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E36" w:rsidP="2C097692" w:rsidRDefault="00852E36" w14:paraId="61A40F97" w14:textId="292B1B54">
      <w:pPr>
        <w:spacing w:line="36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8"/>
          <w:szCs w:val="28"/>
          <w:highlight w:val="red"/>
        </w:rPr>
      </w:pPr>
    </w:p>
    <w:p w:rsidRPr="00442953" w:rsidR="00E77060" w:rsidRDefault="00883669" w14:paraId="3E0DE2B1" w14:textId="3179AD45">
      <w:pPr>
        <w:spacing w:line="360" w:lineRule="auto"/>
        <w:jc w:val="center"/>
        <w:rPr>
          <w:rFonts w:ascii="Arial" w:hAnsi="Arial" w:eastAsia="Arial" w:cs="Arial"/>
          <w:b/>
          <w:color w:val="000000" w:themeColor="text1"/>
          <w:sz w:val="28"/>
        </w:rPr>
      </w:pPr>
      <w:r w:rsidRPr="00883669">
        <w:rPr>
          <w:rFonts w:ascii="Arial" w:hAnsi="Arial" w:eastAsia="Arial" w:cs="Arial"/>
          <w:b/>
          <w:color w:val="000000" w:themeColor="text1"/>
          <w:sz w:val="28"/>
        </w:rPr>
        <w:t>NOTA TÉCNICA Nº 00</w:t>
      </w:r>
      <w:r w:rsidR="00205B31">
        <w:rPr>
          <w:rFonts w:ascii="Arial" w:hAnsi="Arial" w:eastAsia="Arial" w:cs="Arial"/>
          <w:b/>
          <w:color w:val="000000" w:themeColor="text1"/>
          <w:sz w:val="28"/>
        </w:rPr>
        <w:t>5</w:t>
      </w:r>
      <w:r w:rsidRPr="00883669">
        <w:rPr>
          <w:rFonts w:ascii="Arial" w:hAnsi="Arial" w:eastAsia="Arial" w:cs="Arial"/>
          <w:b/>
          <w:color w:val="000000" w:themeColor="text1"/>
          <w:sz w:val="28"/>
        </w:rPr>
        <w:t>/2025/CG_05_24</w:t>
      </w:r>
    </w:p>
    <w:p w:rsidRPr="00442953" w:rsidR="00E77060" w:rsidRDefault="00C80E45" w14:paraId="3E0DE2B2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b/>
          <w:color w:val="000000" w:themeColor="text1"/>
        </w:rPr>
        <w:t>Assunto:</w:t>
      </w:r>
      <w:r w:rsidRPr="00442953">
        <w:rPr>
          <w:rFonts w:ascii="Arial" w:hAnsi="Arial" w:eastAsia="Arial" w:cs="Arial"/>
          <w:b/>
          <w:color w:val="000000" w:themeColor="text1"/>
        </w:rPr>
        <w:tab/>
      </w:r>
      <w:r w:rsidRPr="00442953">
        <w:rPr>
          <w:rFonts w:ascii="Arial" w:hAnsi="Arial" w:eastAsia="Arial" w:cs="Arial"/>
          <w:color w:val="000000" w:themeColor="text1"/>
        </w:rPr>
        <w:t>Análise de pedido de outorga.</w:t>
      </w:r>
    </w:p>
    <w:p w:rsidRPr="00442953" w:rsidR="00E77060" w:rsidP="001B0643" w:rsidRDefault="00C80E45" w14:paraId="3E0DE2B3" w14:textId="457D970D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  <w:r w:rsidRPr="00442953">
        <w:rPr>
          <w:rFonts w:ascii="Arial" w:hAnsi="Arial" w:eastAsia="Arial" w:cs="Arial"/>
          <w:b/>
          <w:color w:val="000000" w:themeColor="text1"/>
        </w:rPr>
        <w:t>Referência:</w:t>
      </w:r>
      <w:r w:rsidRPr="00442953">
        <w:rPr>
          <w:rFonts w:ascii="Arial" w:hAnsi="Arial" w:eastAsia="Arial" w:cs="Arial"/>
          <w:b/>
          <w:color w:val="000000" w:themeColor="text1"/>
        </w:rPr>
        <w:tab/>
      </w:r>
      <w:bookmarkStart w:name="_Hlk209604178" w:id="0"/>
      <w:r w:rsidRPr="00442953">
        <w:rPr>
          <w:rFonts w:ascii="Arial" w:hAnsi="Arial" w:eastAsia="Arial" w:cs="Arial"/>
          <w:color w:val="000000" w:themeColor="text1"/>
        </w:rPr>
        <w:t xml:space="preserve">Processo de outorga </w:t>
      </w:r>
      <w:r w:rsidRPr="0031036A" w:rsidR="0031036A">
        <w:rPr>
          <w:rFonts w:ascii="Arial" w:hAnsi="Arial" w:eastAsia="Arial" w:cs="Arial"/>
          <w:color w:val="000000" w:themeColor="text1"/>
        </w:rPr>
        <w:t xml:space="preserve">nº. </w:t>
      </w:r>
      <w:r w:rsidR="00844872">
        <w:rPr>
          <w:rFonts w:ascii="Arial" w:hAnsi="Arial" w:eastAsia="Arial" w:cs="Arial"/>
          <w:color w:val="000000" w:themeColor="text1"/>
        </w:rPr>
        <w:t>40963</w:t>
      </w:r>
      <w:r w:rsidRPr="0031036A" w:rsidR="0031036A">
        <w:rPr>
          <w:rFonts w:ascii="Arial" w:hAnsi="Arial" w:eastAsia="Arial" w:cs="Arial"/>
          <w:color w:val="000000" w:themeColor="text1"/>
        </w:rPr>
        <w:t>/2025</w:t>
      </w:r>
      <w:r w:rsidRPr="00442953">
        <w:rPr>
          <w:rFonts w:ascii="Arial" w:hAnsi="Arial" w:eastAsia="Arial" w:cs="Arial"/>
          <w:color w:val="000000" w:themeColor="text1"/>
        </w:rPr>
        <w:t xml:space="preserve">; Processo </w:t>
      </w:r>
      <w:r w:rsidRPr="00DD141F">
        <w:rPr>
          <w:rFonts w:ascii="Arial" w:hAnsi="Arial" w:eastAsia="Arial" w:cs="Arial"/>
          <w:color w:val="000000" w:themeColor="text1"/>
        </w:rPr>
        <w:t>SEI nº</w:t>
      </w:r>
      <w:r w:rsidRPr="00DD141F" w:rsidR="00851FD2">
        <w:rPr>
          <w:rFonts w:ascii="Arial" w:hAnsi="Arial" w:eastAsia="Arial" w:cs="Arial"/>
          <w:color w:val="000000" w:themeColor="text1"/>
        </w:rPr>
        <w:t xml:space="preserve"> </w:t>
      </w:r>
      <w:r w:rsidRPr="00883669" w:rsidR="00883669">
        <w:rPr>
          <w:rFonts w:ascii="Arial" w:hAnsi="Arial" w:eastAsia="Arial" w:cs="Arial"/>
          <w:color w:val="000000" w:themeColor="text1"/>
        </w:rPr>
        <w:t>2090.01.0014364/2024-43</w:t>
      </w:r>
      <w:r w:rsidRPr="00442953">
        <w:rPr>
          <w:rFonts w:ascii="Arial" w:hAnsi="Arial" w:eastAsia="Arial" w:cs="Arial"/>
          <w:color w:val="000000" w:themeColor="text1"/>
        </w:rPr>
        <w:t>;</w:t>
      </w:r>
      <w:bookmarkEnd w:id="0"/>
      <w:r w:rsidRPr="00883669" w:rsidR="00883669">
        <w:t xml:space="preserve"> </w:t>
      </w:r>
    </w:p>
    <w:p w:rsidRPr="00442953" w:rsidR="001B0643" w:rsidRDefault="001B0643" w14:paraId="4A8EF4E5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Pr="00442953" w:rsidR="00442953" w:rsidTr="00DC6F94" w14:paraId="129AC29B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18A84577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INSTRUMENTO CONTRATUAL:</w:t>
            </w:r>
          </w:p>
        </w:tc>
        <w:tc>
          <w:tcPr>
            <w:tcW w:w="4677" w:type="dxa"/>
          </w:tcPr>
          <w:p w:rsidRPr="00442953" w:rsidR="001B0643" w:rsidP="00DC6F94" w:rsidRDefault="001B0643" w14:paraId="0A7DAE77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color w:val="000000" w:themeColor="text1"/>
                <w:szCs w:val="24"/>
              </w:rPr>
              <w:t>N/A</w:t>
            </w:r>
          </w:p>
        </w:tc>
      </w:tr>
      <w:tr w:rsidRPr="00442953" w:rsidR="00442953" w:rsidTr="00DC6F94" w14:paraId="153092A8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562870B3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OBJETO:</w:t>
            </w:r>
          </w:p>
        </w:tc>
        <w:tc>
          <w:tcPr>
            <w:tcW w:w="4677" w:type="dxa"/>
          </w:tcPr>
          <w:p w:rsidRPr="00442953" w:rsidR="001B0643" w:rsidP="0031036A" w:rsidRDefault="001B0643" w14:paraId="68786C4D" w14:textId="63266446">
            <w:pPr>
              <w:pStyle w:val="Corpodetexto"/>
              <w:spacing w:line="360" w:lineRule="auto"/>
              <w:ind w:right="-1"/>
              <w:rPr>
                <w:rFonts w:ascii="Arial" w:hAnsi="Arial" w:cs="Arial"/>
                <w:color w:val="000000" w:themeColor="text1"/>
              </w:rPr>
            </w:pPr>
            <w:r w:rsidRPr="00442953">
              <w:rPr>
                <w:rFonts w:ascii="Arial" w:hAnsi="Arial" w:cs="Arial"/>
                <w:color w:val="000000" w:themeColor="text1"/>
              </w:rPr>
              <w:t xml:space="preserve">Solicitação de outorga </w:t>
            </w:r>
            <w:r w:rsidR="0031036A">
              <w:rPr>
                <w:rFonts w:ascii="Arial" w:hAnsi="Arial" w:cs="Arial"/>
                <w:color w:val="000000" w:themeColor="text1"/>
              </w:rPr>
              <w:t xml:space="preserve">para </w:t>
            </w:r>
            <w:r w:rsidRPr="0031036A" w:rsidR="0031036A">
              <w:rPr>
                <w:rFonts w:ascii="Arial" w:hAnsi="Arial" w:cs="Arial"/>
                <w:color w:val="000000" w:themeColor="text1"/>
              </w:rPr>
              <w:t>captação de água subterrânea para fins</w:t>
            </w:r>
            <w:r w:rsidR="0031036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036A" w:rsidR="0031036A">
              <w:rPr>
                <w:rFonts w:ascii="Arial" w:hAnsi="Arial" w:cs="Arial"/>
                <w:color w:val="000000" w:themeColor="text1"/>
              </w:rPr>
              <w:t>de rebaixamento em obras civis</w:t>
            </w:r>
            <w:r w:rsidR="00DF6891">
              <w:rPr>
                <w:rFonts w:ascii="Arial" w:hAnsi="Arial" w:cs="Arial"/>
                <w:color w:val="000000" w:themeColor="text1"/>
              </w:rPr>
              <w:t xml:space="preserve"> (24)</w:t>
            </w:r>
            <w:r w:rsidRPr="00442953" w:rsidR="00557BE0">
              <w:rPr>
                <w:rFonts w:ascii="Arial" w:hAnsi="Arial" w:cs="Arial"/>
                <w:color w:val="000000" w:themeColor="text1"/>
              </w:rPr>
              <w:t>,</w:t>
            </w:r>
            <w:r w:rsidRPr="0044295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F6891">
              <w:rPr>
                <w:rFonts w:ascii="Arial" w:hAnsi="Arial" w:cs="Arial"/>
                <w:color w:val="000000" w:themeColor="text1"/>
              </w:rPr>
              <w:t>nas imediações do reservatório de Furnas</w:t>
            </w:r>
            <w:r w:rsidRPr="00442953">
              <w:rPr>
                <w:rFonts w:ascii="Arial" w:hAnsi="Arial" w:cs="Arial"/>
                <w:color w:val="000000" w:themeColor="text1"/>
              </w:rPr>
              <w:t xml:space="preserve">, no município de </w:t>
            </w:r>
            <w:r w:rsidR="0031036A">
              <w:rPr>
                <w:rFonts w:ascii="Arial" w:hAnsi="Arial" w:cs="Arial"/>
                <w:color w:val="000000" w:themeColor="text1"/>
              </w:rPr>
              <w:t>Gua</w:t>
            </w:r>
            <w:r w:rsidR="00DF6891">
              <w:rPr>
                <w:rFonts w:ascii="Arial" w:hAnsi="Arial" w:cs="Arial"/>
                <w:color w:val="000000" w:themeColor="text1"/>
              </w:rPr>
              <w:t>x</w:t>
            </w:r>
            <w:r w:rsidR="0031036A">
              <w:rPr>
                <w:rFonts w:ascii="Arial" w:hAnsi="Arial" w:cs="Arial"/>
                <w:color w:val="000000" w:themeColor="text1"/>
              </w:rPr>
              <w:t>upé</w:t>
            </w:r>
            <w:r w:rsidRPr="00442953">
              <w:rPr>
                <w:rFonts w:ascii="Arial" w:hAnsi="Arial" w:cs="Arial"/>
                <w:color w:val="000000" w:themeColor="text1"/>
              </w:rPr>
              <w:t>/MG.</w:t>
            </w:r>
          </w:p>
          <w:p w:rsidRPr="00442953" w:rsidR="001B0643" w:rsidP="00DC6F94" w:rsidRDefault="001B0643" w14:paraId="6EDFA7AD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Pr="00442953" w:rsidR="00442953" w:rsidTr="00DC6F94" w14:paraId="605D69F2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037705C9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EMPRESA:</w:t>
            </w:r>
          </w:p>
        </w:tc>
        <w:tc>
          <w:tcPr>
            <w:tcW w:w="4677" w:type="dxa"/>
          </w:tcPr>
          <w:p w:rsidR="00DF6891" w:rsidP="00DF6891" w:rsidRDefault="00DF6891" w14:paraId="5C58451B" w14:textId="77777777">
            <w:pPr>
              <w:pStyle w:val="Corpodetexto"/>
              <w:spacing w:line="360" w:lineRule="auto"/>
              <w:ind w:right="-1"/>
              <w:jc w:val="left"/>
              <w:rPr>
                <w:rFonts w:ascii="Arial" w:hAnsi="Arial" w:cs="Arial"/>
                <w:color w:val="000000" w:themeColor="text1"/>
              </w:rPr>
            </w:pPr>
            <w:r w:rsidRPr="00DF6891">
              <w:rPr>
                <w:rFonts w:ascii="Arial" w:hAnsi="Arial" w:cs="Arial"/>
                <w:color w:val="000000" w:themeColor="text1"/>
              </w:rPr>
              <w:t>SARTORI EMPREENDIMENTOS IMOBILIÁRIOS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F6891">
              <w:rPr>
                <w:rFonts w:ascii="Arial" w:hAnsi="Arial" w:cs="Arial"/>
                <w:color w:val="000000" w:themeColor="text1"/>
              </w:rPr>
              <w:t>EIRELI</w:t>
            </w:r>
          </w:p>
          <w:p w:rsidRPr="00DF6891" w:rsidR="001B0643" w:rsidP="00DF6891" w:rsidRDefault="001B0643" w14:paraId="26713726" w14:textId="5D3A6465">
            <w:pPr>
              <w:pStyle w:val="Corpodetexto"/>
              <w:spacing w:line="360" w:lineRule="auto"/>
              <w:ind w:right="-1"/>
              <w:jc w:val="lef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42953">
              <w:rPr>
                <w:rFonts w:ascii="Arial" w:hAnsi="Arial" w:cs="Arial"/>
                <w:color w:val="000000" w:themeColor="text1"/>
              </w:rPr>
              <w:t>C</w:t>
            </w:r>
            <w:r w:rsidR="00DF6891">
              <w:rPr>
                <w:rFonts w:ascii="Arial" w:hAnsi="Arial" w:cs="Arial"/>
                <w:color w:val="000000" w:themeColor="text1"/>
              </w:rPr>
              <w:t>NPJ</w:t>
            </w:r>
            <w:r w:rsidRPr="0044295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F6891" w:rsidR="00DF6891">
              <w:rPr>
                <w:rFonts w:ascii="Arial" w:hAnsi="Arial" w:cs="Arial"/>
                <w:color w:val="000000" w:themeColor="text1"/>
              </w:rPr>
              <w:t xml:space="preserve"> 06.263.998</w:t>
            </w:r>
            <w:proofErr w:type="gramEnd"/>
            <w:r w:rsidRPr="00DF6891" w:rsidR="00DF6891">
              <w:rPr>
                <w:rFonts w:ascii="Arial" w:hAnsi="Arial" w:cs="Arial"/>
                <w:color w:val="000000" w:themeColor="text1"/>
              </w:rPr>
              <w:t>/0001-01</w:t>
            </w:r>
          </w:p>
        </w:tc>
      </w:tr>
      <w:tr w:rsidRPr="00442953" w:rsidR="00442953" w:rsidTr="00DC6F94" w14:paraId="1004C751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7AB64B24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ÁREA DE ABRANGÊNCIA:</w:t>
            </w:r>
          </w:p>
        </w:tc>
        <w:tc>
          <w:tcPr>
            <w:tcW w:w="4677" w:type="dxa"/>
          </w:tcPr>
          <w:p w:rsidRPr="00442953" w:rsidR="001B0643" w:rsidP="00DC6F94" w:rsidRDefault="00DF6891" w14:paraId="3E6DA94D" w14:textId="330F83BB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Guaxupé</w:t>
            </w:r>
            <w:r w:rsidRPr="00442953">
              <w:rPr>
                <w:rFonts w:ascii="Arial" w:hAnsi="Arial" w:cs="Arial"/>
                <w:color w:val="000000" w:themeColor="text1"/>
              </w:rPr>
              <w:t>/MG</w:t>
            </w:r>
          </w:p>
        </w:tc>
      </w:tr>
      <w:tr w:rsidRPr="00442953" w:rsidR="00442953" w:rsidTr="00DC6F94" w14:paraId="64A1639B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225F27D3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COMITÊ:</w:t>
            </w:r>
          </w:p>
        </w:tc>
        <w:tc>
          <w:tcPr>
            <w:tcW w:w="4677" w:type="dxa"/>
          </w:tcPr>
          <w:p w:rsidRPr="00442953" w:rsidR="001B0643" w:rsidP="00DC6F94" w:rsidRDefault="001B0643" w14:paraId="37878260" w14:textId="45D4BDCC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color w:val="000000" w:themeColor="text1"/>
              </w:rPr>
              <w:t xml:space="preserve">CBH do </w:t>
            </w:r>
            <w:r w:rsidRPr="00DF6891" w:rsidR="00DF6891">
              <w:rPr>
                <w:rFonts w:ascii="Arial" w:hAnsi="Arial" w:cs="Arial"/>
                <w:color w:val="000000" w:themeColor="text1"/>
              </w:rPr>
              <w:t>Entorno do reservatório de Furnas</w:t>
            </w:r>
            <w:r w:rsidR="00DF689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Pr="00442953" w:rsidR="00442953" w:rsidTr="00DC6F94" w14:paraId="15E4A179" w14:textId="77777777">
        <w:trPr>
          <w:trHeight w:val="454"/>
        </w:trPr>
        <w:tc>
          <w:tcPr>
            <w:tcW w:w="4395" w:type="dxa"/>
          </w:tcPr>
          <w:p w:rsidRPr="00442953" w:rsidR="001B0643" w:rsidP="00DC6F94" w:rsidRDefault="001B0643" w14:paraId="1E771D22" w14:textId="77777777">
            <w:pPr>
              <w:pStyle w:val="Corpodetexto"/>
              <w:spacing w:after="160" w:line="360" w:lineRule="auto"/>
              <w:ind w:right="-1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42953">
              <w:rPr>
                <w:rFonts w:ascii="Arial" w:hAnsi="Arial" w:cs="Arial"/>
                <w:b/>
                <w:color w:val="000000" w:themeColor="text1"/>
                <w:szCs w:val="24"/>
              </w:rPr>
              <w:t>DOCUMENTO EM ANÁLISE:</w:t>
            </w:r>
          </w:p>
        </w:tc>
        <w:tc>
          <w:tcPr>
            <w:tcW w:w="4677" w:type="dxa"/>
          </w:tcPr>
          <w:p w:rsidR="00DF6891" w:rsidP="00DC6F94" w:rsidRDefault="00DF6891" w14:paraId="5F7E1C0C" w14:textId="76AB489A">
            <w:pPr>
              <w:pStyle w:val="Corpodetexto"/>
              <w:tabs>
                <w:tab w:val="left" w:pos="2700"/>
              </w:tabs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</w:rPr>
            </w:pPr>
            <w:r w:rsidRPr="00DF6891">
              <w:rPr>
                <w:rFonts w:ascii="Arial" w:hAnsi="Arial" w:cs="Arial"/>
                <w:color w:val="000000" w:themeColor="text1"/>
              </w:rPr>
              <w:t>Parecer Técnico IGAM/URGA SM/OUTORGA n</w:t>
            </w:r>
            <w:r w:rsidR="00883669">
              <w:rPr>
                <w:rFonts w:ascii="Arial" w:hAnsi="Arial" w:cs="Arial"/>
                <w:color w:val="000000" w:themeColor="text1"/>
              </w:rPr>
              <w:t>º</w:t>
            </w:r>
            <w:r w:rsidRPr="00883669" w:rsidR="00883669">
              <w:rPr>
                <w:rFonts w:ascii="Arial" w:hAnsi="Arial" w:cs="Arial"/>
                <w:color w:val="000000" w:themeColor="text1"/>
              </w:rPr>
              <w:t>. 225/2025</w:t>
            </w:r>
            <w:r w:rsidRPr="00442953" w:rsidR="001B0643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Captação de água subterrânea para fins de rebaixamento de nível de água pra obras civis. </w:t>
            </w:r>
          </w:p>
          <w:p w:rsidR="001B0643" w:rsidP="00DC6F94" w:rsidRDefault="001B0643" w14:paraId="548163B3" w14:textId="77777777">
            <w:pPr>
              <w:pStyle w:val="Corpodetexto"/>
              <w:tabs>
                <w:tab w:val="left" w:pos="2700"/>
              </w:tabs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Pr="00442953" w:rsidR="00E72D72" w:rsidP="00DC6F94" w:rsidRDefault="00E72D72" w14:paraId="5AA56370" w14:textId="00908A5F">
            <w:pPr>
              <w:pStyle w:val="Corpodetexto"/>
              <w:tabs>
                <w:tab w:val="left" w:pos="2700"/>
              </w:tabs>
              <w:spacing w:after="160" w:line="360" w:lineRule="auto"/>
              <w:ind w:right="-1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Pr="00442953" w:rsidR="001B0643" w:rsidRDefault="001B0643" w14:paraId="1A19ECEB" w14:textId="77777777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</w:p>
    <w:p w:rsidRPr="00A15AD2" w:rsidR="00A15AD2" w:rsidP="00A15AD2" w:rsidRDefault="00A15AD2" w14:paraId="71D95FB5" w14:textId="77777777">
      <w:pPr>
        <w:tabs>
          <w:tab w:val="left" w:pos="567"/>
        </w:tabs>
        <w:spacing w:after="240" w:line="360" w:lineRule="auto"/>
        <w:ind w:left="927"/>
        <w:jc w:val="both"/>
        <w:rPr>
          <w:rFonts w:ascii="Arial" w:hAnsi="Arial" w:eastAsia="Arial" w:cs="Arial"/>
          <w:b/>
          <w:color w:val="000000" w:themeColor="text1"/>
        </w:rPr>
      </w:pPr>
    </w:p>
    <w:p w:rsidR="00A15AD2" w:rsidP="00A15AD2" w:rsidRDefault="00A15AD2" w14:paraId="29C949CF" w14:textId="77777777">
      <w:pPr>
        <w:pStyle w:val="PargrafodaLista"/>
        <w:tabs>
          <w:tab w:val="left" w:pos="567"/>
        </w:tabs>
        <w:spacing w:after="240" w:line="360" w:lineRule="auto"/>
        <w:ind w:left="1287"/>
        <w:jc w:val="both"/>
        <w:rPr>
          <w:rFonts w:ascii="Arial" w:hAnsi="Arial" w:eastAsia="Arial" w:cs="Arial"/>
          <w:b/>
          <w:color w:val="000000" w:themeColor="text1"/>
        </w:rPr>
      </w:pPr>
    </w:p>
    <w:p w:rsidRPr="00A15AD2" w:rsidR="00E77060" w:rsidP="00A15AD2" w:rsidRDefault="00C80E45" w14:paraId="3E0DE2C7" w14:textId="0B18D79E">
      <w:pPr>
        <w:pStyle w:val="PargrafodaLista"/>
        <w:numPr>
          <w:ilvl w:val="0"/>
          <w:numId w:val="8"/>
        </w:numPr>
        <w:tabs>
          <w:tab w:val="left" w:pos="567"/>
        </w:tabs>
        <w:spacing w:after="240" w:line="360" w:lineRule="auto"/>
        <w:ind w:hanging="153"/>
        <w:jc w:val="both"/>
        <w:rPr>
          <w:rFonts w:ascii="Arial" w:hAnsi="Arial" w:eastAsia="Arial" w:cs="Arial"/>
          <w:b/>
          <w:color w:val="000000" w:themeColor="text1"/>
        </w:rPr>
      </w:pPr>
      <w:r w:rsidRPr="00A15AD2">
        <w:rPr>
          <w:rFonts w:ascii="Arial" w:hAnsi="Arial" w:eastAsia="Arial" w:cs="Arial"/>
          <w:b/>
          <w:color w:val="000000" w:themeColor="text1"/>
        </w:rPr>
        <w:t>HISTÓRICO</w:t>
      </w:r>
    </w:p>
    <w:p w:rsidRPr="00442953" w:rsidR="00E77060" w:rsidRDefault="00C80E45" w14:paraId="3E0DE2C8" w14:textId="61DBEC65">
      <w:pPr>
        <w:tabs>
          <w:tab w:val="left" w:pos="567"/>
          <w:tab w:val="left" w:pos="1134"/>
          <w:tab w:val="left" w:pos="1843"/>
        </w:tabs>
        <w:spacing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  <w:spacing w:val="-1"/>
        </w:rPr>
        <w:t>Em</w:t>
      </w:r>
      <w:r w:rsidRPr="00442953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cumprimento</w:t>
      </w:r>
      <w:r w:rsidRPr="00442953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aos</w:t>
      </w:r>
      <w:r w:rsidRPr="00442953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artigos</w:t>
      </w:r>
      <w:r w:rsidRPr="00442953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2ª</w:t>
      </w:r>
      <w:r w:rsidRPr="00442953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e</w:t>
      </w:r>
      <w:r w:rsidRPr="00442953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3º</w:t>
      </w:r>
      <w:r w:rsidRPr="00442953">
        <w:rPr>
          <w:rFonts w:ascii="Arial" w:hAnsi="Arial" w:eastAsia="Arial" w:cs="Arial"/>
          <w:color w:val="000000" w:themeColor="text1"/>
          <w:spacing w:val="-18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da</w:t>
      </w:r>
      <w:r w:rsidRPr="00442953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color w:val="000000" w:themeColor="text1"/>
          <w:spacing w:val="-1"/>
        </w:rPr>
        <w:t>Deliberação</w:t>
      </w:r>
      <w:r w:rsidRPr="00442953">
        <w:rPr>
          <w:rFonts w:ascii="Arial" w:hAnsi="Arial" w:eastAsia="Arial" w:cs="Arial"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Normativa</w:t>
      </w:r>
      <w:r w:rsidRPr="00442953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do</w:t>
      </w:r>
      <w:r w:rsidRPr="00442953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CERH</w:t>
      </w:r>
      <w:r w:rsidRPr="00442953">
        <w:rPr>
          <w:rFonts w:ascii="Arial" w:hAnsi="Arial" w:eastAsia="Arial" w:cs="Arial"/>
          <w:color w:val="000000" w:themeColor="text1"/>
          <w:spacing w:val="-17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nº</w:t>
      </w:r>
      <w:r w:rsidRPr="00442953">
        <w:rPr>
          <w:rFonts w:ascii="Arial" w:hAnsi="Arial" w:eastAsia="Arial" w:cs="Arial"/>
          <w:color w:val="000000" w:themeColor="text1"/>
          <w:spacing w:val="-16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31/2009, transcritos</w:t>
      </w:r>
      <w:r w:rsidRPr="00442953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a</w:t>
      </w:r>
      <w:r w:rsidRPr="00442953">
        <w:rPr>
          <w:rFonts w:ascii="Arial" w:hAnsi="Arial" w:eastAsia="Arial" w:cs="Arial"/>
          <w:color w:val="000000" w:themeColor="text1"/>
          <w:spacing w:val="-4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seguir,</w:t>
      </w:r>
      <w:r w:rsidRPr="00442953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890844">
        <w:rPr>
          <w:rFonts w:ascii="Arial" w:hAnsi="Arial" w:eastAsia="Arial" w:cs="Arial"/>
          <w:color w:val="000000" w:themeColor="text1"/>
        </w:rPr>
        <w:t>o</w:t>
      </w:r>
      <w:r w:rsidRPr="00890844">
        <w:rPr>
          <w:rFonts w:ascii="Arial" w:hAnsi="Arial" w:eastAsia="Arial" w:cs="Arial"/>
          <w:color w:val="000000" w:themeColor="text1"/>
          <w:spacing w:val="-4"/>
        </w:rPr>
        <w:t xml:space="preserve"> </w:t>
      </w:r>
      <w:bookmarkStart w:name="_Hlk209613418" w:id="1"/>
      <w:r w:rsidRPr="00890844">
        <w:rPr>
          <w:rFonts w:ascii="Arial" w:hAnsi="Arial" w:eastAsia="Arial" w:cs="Arial"/>
          <w:color w:val="000000" w:themeColor="text1"/>
        </w:rPr>
        <w:t>CBH</w:t>
      </w:r>
      <w:r w:rsidRPr="00890844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="00526923">
        <w:rPr>
          <w:rFonts w:ascii="Arial" w:hAnsi="Arial" w:eastAsia="Arial" w:cs="Arial"/>
          <w:color w:val="000000" w:themeColor="text1"/>
        </w:rPr>
        <w:t>do entorno do Reservatório de Furnas</w:t>
      </w:r>
      <w:r w:rsidRPr="00890844">
        <w:rPr>
          <w:rFonts w:ascii="Arial" w:hAnsi="Arial" w:eastAsia="Arial" w:cs="Arial"/>
          <w:color w:val="000000" w:themeColor="text1"/>
          <w:spacing w:val="-4"/>
        </w:rPr>
        <w:t xml:space="preserve"> </w:t>
      </w:r>
      <w:bookmarkEnd w:id="1"/>
      <w:r w:rsidRPr="00890844">
        <w:rPr>
          <w:rFonts w:ascii="Arial" w:hAnsi="Arial" w:eastAsia="Arial" w:cs="Arial"/>
          <w:color w:val="000000" w:themeColor="text1"/>
        </w:rPr>
        <w:t>encaminhou</w:t>
      </w:r>
      <w:r w:rsidRPr="00890844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890844">
        <w:rPr>
          <w:rFonts w:ascii="Arial" w:hAnsi="Arial" w:eastAsia="Arial" w:cs="Arial"/>
          <w:color w:val="000000" w:themeColor="text1"/>
        </w:rPr>
        <w:t>o</w:t>
      </w:r>
      <w:r w:rsidRPr="00890844">
        <w:rPr>
          <w:rFonts w:ascii="Arial" w:hAnsi="Arial" w:eastAsia="Arial" w:cs="Arial"/>
          <w:color w:val="000000" w:themeColor="text1"/>
          <w:spacing w:val="-5"/>
        </w:rPr>
        <w:t xml:space="preserve"> </w:t>
      </w:r>
      <w:r w:rsidRPr="00890844">
        <w:rPr>
          <w:rFonts w:ascii="Arial" w:hAnsi="Arial" w:eastAsia="Arial" w:cs="Arial"/>
          <w:color w:val="000000" w:themeColor="text1"/>
        </w:rPr>
        <w:t>processo</w:t>
      </w:r>
      <w:r w:rsidRPr="00890844">
        <w:rPr>
          <w:rFonts w:ascii="Arial" w:hAnsi="Arial" w:eastAsia="Arial" w:cs="Arial"/>
          <w:color w:val="000000" w:themeColor="text1"/>
          <w:spacing w:val="-4"/>
        </w:rPr>
        <w:t xml:space="preserve"> </w:t>
      </w:r>
      <w:r w:rsidRPr="00890844">
        <w:rPr>
          <w:rFonts w:ascii="Arial" w:hAnsi="Arial" w:eastAsia="Arial" w:cs="Arial"/>
          <w:color w:val="000000" w:themeColor="text1"/>
        </w:rPr>
        <w:t>de</w:t>
      </w:r>
      <w:r w:rsidRPr="00890844">
        <w:rPr>
          <w:rFonts w:ascii="Arial" w:hAnsi="Arial" w:eastAsia="Arial" w:cs="Arial"/>
          <w:color w:val="000000" w:themeColor="text1"/>
          <w:spacing w:val="-6"/>
        </w:rPr>
        <w:t xml:space="preserve"> </w:t>
      </w:r>
      <w:r w:rsidRPr="00890844">
        <w:rPr>
          <w:rFonts w:ascii="Arial" w:hAnsi="Arial" w:eastAsia="Arial" w:cs="Arial"/>
          <w:color w:val="000000" w:themeColor="text1"/>
        </w:rPr>
        <w:t>outorga nº 7469/</w:t>
      </w:r>
      <w:r w:rsidRPr="00C80E45">
        <w:rPr>
          <w:rFonts w:ascii="Arial" w:hAnsi="Arial" w:eastAsia="Arial" w:cs="Arial"/>
        </w:rPr>
        <w:t xml:space="preserve">2025 </w:t>
      </w:r>
      <w:r w:rsidRPr="00C80E45" w:rsidR="001B0643">
        <w:rPr>
          <w:rFonts w:ascii="Arial" w:hAnsi="Arial" w:eastAsia="Arial" w:cs="Arial"/>
        </w:rPr>
        <w:t xml:space="preserve">à Câmara Técnica </w:t>
      </w:r>
      <w:r w:rsidRPr="00C80E45" w:rsidR="00BD1D20">
        <w:rPr>
          <w:rFonts w:ascii="Arial" w:hAnsi="Arial" w:eastAsia="Arial" w:cs="Arial"/>
        </w:rPr>
        <w:t>de Outorga e Cobrança (CTOC)</w:t>
      </w:r>
      <w:r w:rsidRPr="00C80E45">
        <w:rPr>
          <w:rFonts w:ascii="Arial" w:hAnsi="Arial" w:eastAsia="Arial" w:cs="Arial"/>
        </w:rPr>
        <w:t xml:space="preserve"> para</w:t>
      </w:r>
      <w:r w:rsidRPr="00C80E45">
        <w:rPr>
          <w:rFonts w:ascii="Arial" w:hAnsi="Arial" w:eastAsia="Arial" w:cs="Arial"/>
          <w:spacing w:val="1"/>
        </w:rPr>
        <w:t xml:space="preserve"> </w:t>
      </w:r>
      <w:r w:rsidRPr="00C80E45">
        <w:rPr>
          <w:rFonts w:ascii="Arial" w:hAnsi="Arial" w:eastAsia="Arial" w:cs="Arial"/>
          <w:color w:val="000000" w:themeColor="text1"/>
        </w:rPr>
        <w:t>proce</w:t>
      </w:r>
      <w:r w:rsidRPr="00442953">
        <w:rPr>
          <w:rFonts w:ascii="Arial" w:hAnsi="Arial" w:eastAsia="Arial" w:cs="Arial"/>
          <w:color w:val="000000" w:themeColor="text1"/>
        </w:rPr>
        <w:t>der</w:t>
      </w:r>
      <w:r w:rsidRPr="00442953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a</w:t>
      </w:r>
      <w:r w:rsidRPr="00442953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análise</w:t>
      </w:r>
      <w:r w:rsidRPr="00442953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e</w:t>
      </w:r>
      <w:r w:rsidRPr="00442953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emissão</w:t>
      </w:r>
      <w:r w:rsidRPr="00442953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de</w:t>
      </w:r>
      <w:r w:rsidRPr="00442953">
        <w:rPr>
          <w:rFonts w:ascii="Arial" w:hAnsi="Arial" w:eastAsia="Arial" w:cs="Arial"/>
          <w:color w:val="000000" w:themeColor="text1"/>
          <w:spacing w:val="-3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parecer em</w:t>
      </w:r>
      <w:r w:rsidRPr="00442953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apoio</w:t>
      </w:r>
      <w:r w:rsidRPr="00442953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ao</w:t>
      </w:r>
      <w:r w:rsidRPr="00442953">
        <w:rPr>
          <w:rFonts w:ascii="Arial" w:hAnsi="Arial" w:eastAsia="Arial" w:cs="Arial"/>
          <w:color w:val="000000" w:themeColor="text1"/>
          <w:spacing w:val="-3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plenário do</w:t>
      </w:r>
      <w:r w:rsidRPr="00442953">
        <w:rPr>
          <w:rFonts w:ascii="Arial" w:hAnsi="Arial" w:eastAsia="Arial" w:cs="Arial"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CBH:</w:t>
      </w:r>
    </w:p>
    <w:p w:rsidRPr="00442953" w:rsidR="00E77060" w:rsidRDefault="00C80E45" w14:paraId="3E0DE2C9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Art.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2º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-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processos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requerimento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outorga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para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empreendimentos de grande porte e com potencial poluidor serão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encaminhados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aos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comitês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bacias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hidrográficas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pelo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IGAM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pela</w:t>
      </w:r>
      <w:r w:rsidRPr="00442953"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SUPRAM, devidamente acompanhados dos respectivos pareceres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técnicos</w:t>
      </w:r>
      <w:r w:rsidRPr="00442953">
        <w:rPr>
          <w:rFonts w:ascii="Arial" w:hAnsi="Arial" w:eastAsia="Arial" w:cs="Arial"/>
          <w:i/>
          <w:color w:val="000000" w:themeColor="text1"/>
          <w:spacing w:val="-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 jurídicos conclusivos</w:t>
      </w:r>
      <w:r w:rsidRPr="00442953">
        <w:rPr>
          <w:rFonts w:ascii="Arial" w:hAnsi="Arial" w:eastAsia="Arial" w:cs="Arial"/>
          <w:color w:val="000000" w:themeColor="text1"/>
        </w:rPr>
        <w:t>.</w:t>
      </w:r>
    </w:p>
    <w:p w:rsidRPr="00442953" w:rsidR="00E77060" w:rsidRDefault="00C80E45" w14:paraId="3E0DE2CA" w14:textId="77777777">
      <w:pPr>
        <w:spacing w:before="120" w:after="0" w:line="276" w:lineRule="auto"/>
        <w:ind w:left="2268" w:right="137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Parágrafo único. Os técnicos responsáveis pelos pareceres conclusivos,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aqueles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outros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designados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pelo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IGAM,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deverão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acompanhar o processo</w:t>
      </w:r>
      <w:r w:rsidRPr="00442953">
        <w:rPr>
          <w:rFonts w:ascii="Arial" w:hAnsi="Arial" w:eastAsia="Arial" w:cs="Arial"/>
          <w:i/>
          <w:color w:val="000000" w:themeColor="text1"/>
          <w:spacing w:val="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 aprovação nos comitês, estando presentes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em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todas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instâncias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decisão,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para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devidos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esclarecimentos.</w:t>
      </w:r>
    </w:p>
    <w:p w:rsidRPr="00442953" w:rsidR="00E77060" w:rsidRDefault="00C80E45" w14:paraId="3E0DE2CB" w14:textId="77777777">
      <w:pPr>
        <w:spacing w:before="112" w:after="0" w:line="276" w:lineRule="auto"/>
        <w:ind w:left="2268" w:right="207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Art.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3º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-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Os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pareceres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sobre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outorga</w:t>
      </w:r>
      <w:r w:rsidRPr="00442953">
        <w:rPr>
          <w:rFonts w:ascii="Arial" w:hAnsi="Arial" w:eastAsia="Arial" w:cs="Arial"/>
          <w:i/>
          <w:color w:val="000000" w:themeColor="text1"/>
          <w:spacing w:val="-1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solicitada</w:t>
      </w:r>
      <w:r w:rsidRPr="00442953">
        <w:rPr>
          <w:rFonts w:ascii="Arial" w:hAnsi="Arial" w:eastAsia="Arial" w:cs="Arial"/>
          <w:i/>
          <w:color w:val="000000" w:themeColor="text1"/>
          <w:spacing w:val="-1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serão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analisados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pela</w:t>
      </w:r>
      <w:r w:rsidRPr="00442953"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Agência de Bacia ou entidade a ela equiparada, que encaminhará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suas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conclusões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para</w:t>
      </w:r>
      <w:r w:rsidRPr="00442953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decisão</w:t>
      </w:r>
      <w:r w:rsidRPr="00442953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do comitê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bacia</w:t>
      </w:r>
      <w:r w:rsidRPr="00442953">
        <w:rPr>
          <w:rFonts w:ascii="Arial" w:hAnsi="Arial" w:eastAsia="Arial" w:cs="Arial"/>
          <w:i/>
          <w:color w:val="000000" w:themeColor="text1"/>
          <w:spacing w:val="-2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hidrográfica.</w:t>
      </w:r>
    </w:p>
    <w:p w:rsidRPr="00442953" w:rsidR="00E77060" w:rsidRDefault="00C80E45" w14:paraId="3E0DE2CC" w14:textId="77777777">
      <w:pPr>
        <w:spacing w:before="119" w:after="0" w:line="276" w:lineRule="auto"/>
        <w:ind w:left="2268" w:right="206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  <w:spacing w:val="-1"/>
        </w:rPr>
        <w:t>§1º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>Na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>inexistência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da</w:t>
      </w:r>
      <w:r w:rsidRPr="00442953">
        <w:rPr>
          <w:rFonts w:ascii="Arial" w:hAnsi="Arial" w:eastAsia="Arial" w:cs="Arial"/>
          <w:i/>
          <w:color w:val="000000" w:themeColor="text1"/>
          <w:spacing w:val="-16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Agência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Bacia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ou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entidade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</w:t>
      </w:r>
      <w:r w:rsidRPr="00442953">
        <w:rPr>
          <w:rFonts w:ascii="Arial" w:hAnsi="Arial" w:eastAsia="Arial" w:cs="Arial"/>
          <w:i/>
          <w:color w:val="000000" w:themeColor="text1"/>
          <w:spacing w:val="-1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ela</w:t>
      </w:r>
      <w:r w:rsidRPr="00442953">
        <w:rPr>
          <w:rFonts w:ascii="Arial" w:hAnsi="Arial" w:eastAsia="Arial" w:cs="Arial"/>
          <w:i/>
          <w:color w:val="000000" w:themeColor="text1"/>
          <w:spacing w:val="-1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equiparada,</w:t>
      </w:r>
      <w:r w:rsidRPr="00442953">
        <w:rPr>
          <w:rFonts w:ascii="Arial" w:hAnsi="Arial" w:eastAsia="Arial" w:cs="Arial"/>
          <w:i/>
          <w:color w:val="000000" w:themeColor="text1"/>
          <w:spacing w:val="-64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a análise do parecer de outorga poderá ser realizada pela Câmara</w:t>
      </w:r>
      <w:r w:rsidRPr="00442953">
        <w:rPr>
          <w:rFonts w:ascii="Arial" w:hAnsi="Arial" w:eastAsia="Arial" w:cs="Arial"/>
          <w:i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Técnica</w:t>
      </w:r>
      <w:r w:rsidRPr="00442953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competente</w:t>
      </w:r>
      <w:r w:rsidRPr="00442953">
        <w:rPr>
          <w:rFonts w:ascii="Arial" w:hAnsi="Arial" w:eastAsia="Arial" w:cs="Arial"/>
          <w:i/>
          <w:color w:val="000000" w:themeColor="text1"/>
          <w:spacing w:val="53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do</w:t>
      </w:r>
      <w:r w:rsidRPr="00442953"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respectivo</w:t>
      </w:r>
      <w:r w:rsidRPr="00442953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comitê,</w:t>
      </w:r>
      <w:r w:rsidRPr="00442953">
        <w:rPr>
          <w:rFonts w:ascii="Arial" w:hAnsi="Arial" w:eastAsia="Arial" w:cs="Arial"/>
          <w:i/>
          <w:color w:val="000000" w:themeColor="text1"/>
          <w:spacing w:val="58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que</w:t>
      </w:r>
      <w:r w:rsidRPr="00442953">
        <w:rPr>
          <w:rFonts w:ascii="Arial" w:hAnsi="Arial" w:eastAsia="Arial" w:cs="Arial"/>
          <w:i/>
          <w:color w:val="000000" w:themeColor="text1"/>
          <w:spacing w:val="5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encaminhará</w:t>
      </w:r>
      <w:r w:rsidRPr="00442953">
        <w:rPr>
          <w:rFonts w:ascii="Arial" w:hAnsi="Arial" w:eastAsia="Arial" w:cs="Arial"/>
          <w:i/>
          <w:color w:val="000000" w:themeColor="text1"/>
          <w:spacing w:val="57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suas conclusões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para</w:t>
      </w:r>
      <w:r w:rsidRPr="00442953">
        <w:rPr>
          <w:rFonts w:ascii="Arial" w:hAnsi="Arial" w:eastAsia="Arial" w:cs="Arial"/>
          <w:i/>
          <w:color w:val="000000" w:themeColor="text1"/>
          <w:spacing w:val="-1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decisão em</w:t>
      </w:r>
      <w:r w:rsidRPr="00442953">
        <w:rPr>
          <w:rFonts w:ascii="Arial" w:hAnsi="Arial" w:eastAsia="Arial" w:cs="Arial"/>
          <w:i/>
          <w:color w:val="000000" w:themeColor="text1"/>
          <w:spacing w:val="-5"/>
        </w:rPr>
        <w:t xml:space="preserve"> </w:t>
      </w:r>
      <w:r w:rsidRPr="00442953">
        <w:rPr>
          <w:rFonts w:ascii="Arial" w:hAnsi="Arial" w:eastAsia="Arial" w:cs="Arial"/>
          <w:i/>
          <w:color w:val="000000" w:themeColor="text1"/>
        </w:rPr>
        <w:t>plenário.</w:t>
      </w:r>
    </w:p>
    <w:p w:rsidRPr="00442953" w:rsidR="00E77060" w:rsidRDefault="00E77060" w14:paraId="3E0DE2CD" w14:textId="77777777">
      <w:pPr>
        <w:spacing w:before="119" w:after="0" w:line="276" w:lineRule="auto"/>
        <w:ind w:left="2268" w:right="206"/>
        <w:jc w:val="both"/>
        <w:rPr>
          <w:rFonts w:ascii="Arial MT" w:hAnsi="Arial MT" w:eastAsia="Arial MT" w:cs="Arial MT"/>
          <w:color w:val="000000" w:themeColor="text1"/>
          <w:sz w:val="22"/>
        </w:rPr>
      </w:pPr>
    </w:p>
    <w:p w:rsidRPr="00442953" w:rsidR="00E77060" w:rsidP="00A15AD2" w:rsidRDefault="00C80E45" w14:paraId="3E0DE2CE" w14:textId="7CE2CB2E">
      <w:pPr>
        <w:pStyle w:val="PargrafodaLista"/>
        <w:numPr>
          <w:ilvl w:val="0"/>
          <w:numId w:val="8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442953">
        <w:rPr>
          <w:rFonts w:ascii="Arial" w:hAnsi="Arial" w:eastAsia="Arial" w:cs="Arial"/>
          <w:b/>
          <w:color w:val="000000" w:themeColor="text1"/>
        </w:rPr>
        <w:t>OBJETIVO</w:t>
      </w:r>
    </w:p>
    <w:p w:rsidR="00E77060" w:rsidP="00904B28" w:rsidRDefault="00C80E45" w14:paraId="3E0DE2CF" w14:textId="58A25901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Análise das informações contidas no </w:t>
      </w:r>
      <w:r w:rsidRPr="00DF6891" w:rsidR="00DF6891">
        <w:rPr>
          <w:rFonts w:ascii="Arial" w:hAnsi="Arial" w:eastAsia="Arial" w:cs="Arial"/>
          <w:color w:val="000000" w:themeColor="text1"/>
        </w:rPr>
        <w:t xml:space="preserve">Parecer Técnico IGAM/URGA SM/OUTORGA nº. </w:t>
      </w:r>
      <w:r w:rsidR="00D22B88">
        <w:rPr>
          <w:rFonts w:ascii="Arial" w:hAnsi="Arial" w:eastAsia="Arial" w:cs="Arial"/>
          <w:color w:val="000000" w:themeColor="text1"/>
        </w:rPr>
        <w:t>40963</w:t>
      </w:r>
      <w:r w:rsidRPr="00DF6891" w:rsidR="00DF6891">
        <w:rPr>
          <w:rFonts w:ascii="Arial" w:hAnsi="Arial" w:eastAsia="Arial" w:cs="Arial"/>
          <w:color w:val="000000" w:themeColor="text1"/>
        </w:rPr>
        <w:t>/2025</w:t>
      </w:r>
      <w:r w:rsidRPr="00442953">
        <w:rPr>
          <w:rFonts w:ascii="Arial" w:hAnsi="Arial" w:eastAsia="Arial" w:cs="Arial"/>
          <w:color w:val="000000" w:themeColor="text1"/>
        </w:rPr>
        <w:t xml:space="preserve">, datado de </w:t>
      </w:r>
      <w:r w:rsidRPr="00C80E45" w:rsidR="00DF6891">
        <w:rPr>
          <w:rFonts w:ascii="Arial" w:hAnsi="Arial" w:eastAsia="Arial" w:cs="Arial"/>
          <w:color w:val="000000" w:themeColor="text1"/>
        </w:rPr>
        <w:t>05/06/2025</w:t>
      </w:r>
      <w:r w:rsidRPr="00442953">
        <w:rPr>
          <w:rFonts w:ascii="Arial" w:hAnsi="Arial" w:eastAsia="Arial" w:cs="Arial"/>
          <w:color w:val="000000" w:themeColor="text1"/>
        </w:rPr>
        <w:t>, tendo</w:t>
      </w:r>
      <w:r w:rsidRPr="00442953">
        <w:rPr>
          <w:rFonts w:ascii="Arial" w:hAnsi="Arial" w:eastAsia="Arial" w:cs="Arial"/>
          <w:color w:val="000000" w:themeColor="text1"/>
          <w:spacing w:val="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 xml:space="preserve">como empreendedor </w:t>
      </w:r>
      <w:r w:rsidRPr="00DF6891" w:rsidR="00DF6891">
        <w:rPr>
          <w:rFonts w:ascii="Arial" w:hAnsi="Arial" w:eastAsia="Arial" w:cs="Arial"/>
          <w:color w:val="000000" w:themeColor="text1"/>
        </w:rPr>
        <w:t>SARTORI EMPREENDIMENTOS IMOBILIÁRIOS</w:t>
      </w:r>
      <w:r w:rsidR="00DF6891">
        <w:rPr>
          <w:rFonts w:ascii="Arial" w:hAnsi="Arial" w:eastAsia="Arial" w:cs="Arial"/>
          <w:color w:val="000000" w:themeColor="text1"/>
        </w:rPr>
        <w:t xml:space="preserve"> </w:t>
      </w:r>
      <w:r w:rsidRPr="00DF6891" w:rsidR="00DF6891">
        <w:rPr>
          <w:rFonts w:ascii="Arial" w:hAnsi="Arial" w:eastAsia="Arial" w:cs="Arial"/>
          <w:color w:val="000000" w:themeColor="text1"/>
        </w:rPr>
        <w:t xml:space="preserve">EIRELI </w:t>
      </w:r>
      <w:r w:rsidR="00DF6891">
        <w:rPr>
          <w:rFonts w:ascii="Arial" w:hAnsi="Arial" w:eastAsia="Arial" w:cs="Arial"/>
          <w:color w:val="000000" w:themeColor="text1"/>
        </w:rPr>
        <w:t>CNPJ</w:t>
      </w:r>
      <w:r w:rsidRPr="00442953">
        <w:rPr>
          <w:rFonts w:ascii="Arial" w:hAnsi="Arial" w:eastAsia="Arial" w:cs="Arial"/>
          <w:color w:val="000000" w:themeColor="text1"/>
        </w:rPr>
        <w:t xml:space="preserve"> </w:t>
      </w:r>
      <w:r w:rsidRPr="00DF6891" w:rsidR="00DF6891">
        <w:rPr>
          <w:rFonts w:ascii="Arial" w:hAnsi="Arial" w:eastAsia="Arial" w:cs="Arial"/>
          <w:color w:val="000000" w:themeColor="text1"/>
        </w:rPr>
        <w:t>06.263.998/0001-0</w:t>
      </w:r>
      <w:r w:rsidRPr="00442953">
        <w:rPr>
          <w:rFonts w:ascii="Arial" w:hAnsi="Arial" w:eastAsia="Arial" w:cs="Arial"/>
          <w:color w:val="000000" w:themeColor="text1"/>
        </w:rPr>
        <w:t xml:space="preserve">, para fins de </w:t>
      </w:r>
      <w:r w:rsidRPr="00904B28" w:rsidR="00904B28">
        <w:rPr>
          <w:rFonts w:ascii="Arial" w:hAnsi="Arial" w:eastAsia="Arial" w:cs="Arial"/>
          <w:color w:val="000000" w:themeColor="text1"/>
        </w:rPr>
        <w:t>captação de água subterrânea para fins</w:t>
      </w:r>
      <w:r w:rsidR="00904B28">
        <w:rPr>
          <w:rFonts w:ascii="Arial" w:hAnsi="Arial" w:eastAsia="Arial" w:cs="Arial"/>
          <w:color w:val="000000" w:themeColor="text1"/>
        </w:rPr>
        <w:t xml:space="preserve"> </w:t>
      </w:r>
      <w:r w:rsidRPr="00904B28" w:rsidR="00904B28">
        <w:rPr>
          <w:rFonts w:ascii="Arial" w:hAnsi="Arial" w:eastAsia="Arial" w:cs="Arial"/>
          <w:color w:val="000000" w:themeColor="text1"/>
        </w:rPr>
        <w:t>de rebaixamento em obras civis</w:t>
      </w:r>
      <w:r w:rsidRPr="00442953">
        <w:rPr>
          <w:rFonts w:ascii="Arial" w:hAnsi="Arial" w:eastAsia="Arial" w:cs="Arial"/>
          <w:color w:val="000000" w:themeColor="text1"/>
        </w:rPr>
        <w:t xml:space="preserve">, no município de </w:t>
      </w:r>
      <w:r w:rsidR="00DF6891">
        <w:rPr>
          <w:rFonts w:ascii="Arial" w:hAnsi="Arial" w:eastAsia="Arial" w:cs="Arial"/>
          <w:color w:val="000000" w:themeColor="text1"/>
        </w:rPr>
        <w:t>Guaxupé</w:t>
      </w:r>
      <w:r w:rsidRPr="00442953">
        <w:rPr>
          <w:rFonts w:ascii="Arial" w:hAnsi="Arial" w:eastAsia="Arial" w:cs="Arial"/>
          <w:color w:val="000000" w:themeColor="text1"/>
        </w:rPr>
        <w:t>/MG,</w:t>
      </w:r>
      <w:r w:rsidRPr="00442953">
        <w:rPr>
          <w:rFonts w:ascii="Arial" w:hAnsi="Arial" w:eastAsia="Arial" w:cs="Arial"/>
          <w:color w:val="000000" w:themeColor="text1"/>
          <w:spacing w:val="-8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bem como do</w:t>
      </w:r>
      <w:r w:rsidRPr="00442953">
        <w:rPr>
          <w:rFonts w:ascii="Arial" w:hAnsi="Arial" w:eastAsia="Arial" w:cs="Arial"/>
          <w:color w:val="000000" w:themeColor="text1"/>
          <w:spacing w:val="-10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Parecer</w:t>
      </w:r>
      <w:r w:rsidRPr="00442953">
        <w:rPr>
          <w:rFonts w:ascii="Arial" w:hAnsi="Arial" w:eastAsia="Arial" w:cs="Arial"/>
          <w:color w:val="000000" w:themeColor="text1"/>
          <w:spacing w:val="-1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>Técnico</w:t>
      </w:r>
      <w:r w:rsidRPr="00442953">
        <w:rPr>
          <w:rFonts w:ascii="Arial" w:hAnsi="Arial" w:eastAsia="Arial" w:cs="Arial"/>
          <w:color w:val="000000" w:themeColor="text1"/>
          <w:spacing w:val="-8"/>
        </w:rPr>
        <w:t xml:space="preserve"> acima referenciado</w:t>
      </w:r>
      <w:r w:rsidRPr="00442953">
        <w:rPr>
          <w:rFonts w:ascii="Arial" w:hAnsi="Arial" w:eastAsia="Arial" w:cs="Arial"/>
          <w:color w:val="000000" w:themeColor="text1"/>
        </w:rPr>
        <w:t>.</w:t>
      </w:r>
    </w:p>
    <w:p w:rsidRPr="00442953" w:rsidR="00E72D72" w:rsidP="00904B28" w:rsidRDefault="00E72D72" w14:paraId="1B990D1F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</w:p>
    <w:p w:rsidRPr="00442953" w:rsidR="00E77060" w:rsidP="00A15AD2" w:rsidRDefault="00C80E45" w14:paraId="3E0DE2D0" w14:textId="5804E85A">
      <w:pPr>
        <w:pStyle w:val="PargrafodaLista"/>
        <w:numPr>
          <w:ilvl w:val="0"/>
          <w:numId w:val="8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442953">
        <w:rPr>
          <w:rFonts w:ascii="Arial" w:hAnsi="Arial" w:eastAsia="Arial" w:cs="Arial"/>
          <w:b/>
          <w:color w:val="000000" w:themeColor="text1"/>
        </w:rPr>
        <w:t>ANÁLISE</w:t>
      </w:r>
    </w:p>
    <w:p w:rsidR="00D22DEF" w:rsidP="00904B28" w:rsidRDefault="003A3C22" w14:paraId="2E2ADAEB" w14:textId="1B44C65E">
      <w:pPr>
        <w:pStyle w:val="Texto1"/>
        <w:rPr>
          <w:color w:val="000000" w:themeColor="text1"/>
        </w:rPr>
      </w:pPr>
      <w:r w:rsidRPr="00442953">
        <w:rPr>
          <w:color w:val="000000" w:themeColor="text1"/>
        </w:rPr>
        <w:t xml:space="preserve">O requerente solicita outorga </w:t>
      </w:r>
      <w:r w:rsidR="00904B28">
        <w:rPr>
          <w:color w:val="000000" w:themeColor="text1"/>
        </w:rPr>
        <w:t xml:space="preserve">para </w:t>
      </w:r>
      <w:r w:rsidRPr="00904B28" w:rsidR="00904B28">
        <w:rPr>
          <w:color w:val="000000" w:themeColor="text1"/>
        </w:rPr>
        <w:t>captação de água subterrânea para fins</w:t>
      </w:r>
      <w:r w:rsidR="00904B28">
        <w:rPr>
          <w:color w:val="000000" w:themeColor="text1"/>
        </w:rPr>
        <w:t xml:space="preserve"> </w:t>
      </w:r>
      <w:r w:rsidRPr="00904B28" w:rsidR="00904B28">
        <w:rPr>
          <w:color w:val="000000" w:themeColor="text1"/>
        </w:rPr>
        <w:t>de rebaixamento em obras civis</w:t>
      </w:r>
      <w:r w:rsidR="00904B28">
        <w:rPr>
          <w:color w:val="000000" w:themeColor="text1"/>
        </w:rPr>
        <w:t>.</w:t>
      </w:r>
      <w:r w:rsidRPr="00442953">
        <w:rPr>
          <w:color w:val="000000" w:themeColor="text1"/>
        </w:rPr>
        <w:t xml:space="preserve"> </w:t>
      </w:r>
      <w:r w:rsidRPr="00904B28" w:rsidR="00904B28">
        <w:rPr>
          <w:color w:val="000000" w:themeColor="text1"/>
        </w:rPr>
        <w:t>A finalidade principal do manejo é coletar o excesso de água do subsolo e conduzi-lo para fora da área de influência direta das fundações e estruturas</w:t>
      </w:r>
      <w:r w:rsidR="00D22DEF">
        <w:rPr>
          <w:color w:val="000000" w:themeColor="text1"/>
        </w:rPr>
        <w:t xml:space="preserve">, por meio de uma estrutura de drenagem </w:t>
      </w:r>
      <w:r w:rsidR="00002D4E">
        <w:rPr>
          <w:color w:val="000000" w:themeColor="text1"/>
        </w:rPr>
        <w:t>subterrânea</w:t>
      </w:r>
      <w:r w:rsidR="00763DFC">
        <w:rPr>
          <w:color w:val="000000" w:themeColor="text1"/>
        </w:rPr>
        <w:t xml:space="preserve">. A intervenção será </w:t>
      </w:r>
      <w:r w:rsidR="00925209">
        <w:rPr>
          <w:color w:val="000000" w:themeColor="text1"/>
        </w:rPr>
        <w:t>realizada</w:t>
      </w:r>
      <w:r w:rsidR="00763DFC">
        <w:rPr>
          <w:color w:val="000000" w:themeColor="text1"/>
        </w:rPr>
        <w:t xml:space="preserve"> na zona urbana da Cidade de Guaxupé-MG, na rua Antônio Domingos Pasqua, nº 270, bairro Parque da Figueira.</w:t>
      </w:r>
    </w:p>
    <w:p w:rsidR="00B833F0" w:rsidP="00B833F0" w:rsidRDefault="00C80E45" w14:paraId="32E325BD" w14:textId="673D72DF">
      <w:pPr>
        <w:pStyle w:val="Texto1"/>
        <w:rPr>
          <w:color w:val="000000" w:themeColor="text1"/>
        </w:rPr>
      </w:pPr>
      <w:r w:rsidRPr="00442953">
        <w:rPr>
          <w:rFonts w:eastAsia="Arial"/>
          <w:color w:val="000000" w:themeColor="text1"/>
        </w:rPr>
        <w:t>Trata-se d</w:t>
      </w:r>
      <w:r w:rsidRPr="00442953" w:rsidR="001C2F2E">
        <w:rPr>
          <w:rFonts w:eastAsia="Arial"/>
          <w:color w:val="000000" w:themeColor="text1"/>
        </w:rPr>
        <w:t>e</w:t>
      </w:r>
      <w:r w:rsidRPr="00442953">
        <w:rPr>
          <w:rFonts w:eastAsia="Arial"/>
          <w:color w:val="000000" w:themeColor="text1"/>
        </w:rPr>
        <w:t xml:space="preserve"> solicitação </w:t>
      </w:r>
      <w:r w:rsidR="00763DFC">
        <w:rPr>
          <w:rFonts w:eastAsia="Arial"/>
          <w:color w:val="000000" w:themeColor="text1"/>
        </w:rPr>
        <w:t>para dren</w:t>
      </w:r>
      <w:r w:rsidR="00580894">
        <w:rPr>
          <w:rFonts w:eastAsia="Arial"/>
          <w:color w:val="000000" w:themeColor="text1"/>
        </w:rPr>
        <w:t>agem</w:t>
      </w:r>
      <w:r w:rsidR="00763DFC">
        <w:rPr>
          <w:rFonts w:eastAsia="Arial"/>
          <w:color w:val="000000" w:themeColor="text1"/>
        </w:rPr>
        <w:t xml:space="preserve"> da água </w:t>
      </w:r>
      <w:r w:rsidR="00925209">
        <w:rPr>
          <w:rFonts w:eastAsia="Arial"/>
          <w:color w:val="000000" w:themeColor="text1"/>
        </w:rPr>
        <w:t>subterrânea</w:t>
      </w:r>
      <w:r w:rsidR="00763DFC">
        <w:rPr>
          <w:rFonts w:eastAsia="Arial"/>
          <w:color w:val="000000" w:themeColor="text1"/>
        </w:rPr>
        <w:t xml:space="preserve">, por meio de </w:t>
      </w:r>
      <w:r w:rsidR="00580894">
        <w:rPr>
          <w:rFonts w:eastAsia="Arial"/>
          <w:color w:val="000000" w:themeColor="text1"/>
        </w:rPr>
        <w:t xml:space="preserve">um </w:t>
      </w:r>
      <w:r w:rsidRPr="00763DFC" w:rsidR="00580894">
        <w:rPr>
          <w:rFonts w:eastAsia="Arial"/>
          <w:color w:val="000000" w:themeColor="text1"/>
        </w:rPr>
        <w:t>sistema</w:t>
      </w:r>
      <w:r w:rsidRPr="00763DFC" w:rsidR="00763DFC">
        <w:rPr>
          <w:rFonts w:eastAsia="Arial"/>
          <w:color w:val="000000" w:themeColor="text1"/>
        </w:rPr>
        <w:t xml:space="preserve"> (drenagem tipo espinha-de-peixe</w:t>
      </w:r>
      <w:r w:rsidR="00763DFC">
        <w:rPr>
          <w:rFonts w:eastAsia="Arial"/>
          <w:color w:val="000000" w:themeColor="text1"/>
        </w:rPr>
        <w:t>),</w:t>
      </w:r>
      <w:r w:rsidRPr="00763DFC" w:rsidR="00763DFC">
        <w:rPr>
          <w:rFonts w:eastAsia="Arial"/>
          <w:color w:val="000000" w:themeColor="text1"/>
        </w:rPr>
        <w:t xml:space="preserve"> a 0,5 – 0,8 m abaixo do </w:t>
      </w:r>
      <w:r w:rsidR="00580894">
        <w:rPr>
          <w:rFonts w:eastAsia="Arial"/>
          <w:color w:val="000000" w:themeColor="text1"/>
        </w:rPr>
        <w:t>ní</w:t>
      </w:r>
      <w:r w:rsidRPr="00580894" w:rsidR="00580894">
        <w:rPr>
          <w:rFonts w:eastAsia="Arial"/>
          <w:color w:val="000000" w:themeColor="text1"/>
        </w:rPr>
        <w:t xml:space="preserve">vel </w:t>
      </w:r>
      <w:r w:rsidR="00BD56C9">
        <w:rPr>
          <w:rFonts w:eastAsia="Arial"/>
          <w:color w:val="000000" w:themeColor="text1"/>
        </w:rPr>
        <w:t>d’água</w:t>
      </w:r>
      <w:r w:rsidRPr="00580894" w:rsidR="00763DFC">
        <w:rPr>
          <w:rFonts w:eastAsia="Arial"/>
          <w:color w:val="000000" w:themeColor="text1"/>
        </w:rPr>
        <w:t>)</w:t>
      </w:r>
      <w:r w:rsidRPr="00580894" w:rsidR="00580894">
        <w:rPr>
          <w:rFonts w:eastAsia="Arial"/>
          <w:color w:val="000000" w:themeColor="text1"/>
        </w:rPr>
        <w:t>, o qual</w:t>
      </w:r>
      <w:r w:rsidRPr="00580894" w:rsidR="00763DFC">
        <w:rPr>
          <w:rFonts w:eastAsia="Arial"/>
          <w:color w:val="000000" w:themeColor="text1"/>
        </w:rPr>
        <w:t xml:space="preserve"> opera por gravidade, sem qualquer equipamento de bombeamento ativo, descarregando na rede pluvial municipal.</w:t>
      </w:r>
      <w:r w:rsidRPr="00580894" w:rsidR="00580894">
        <w:rPr>
          <w:rFonts w:eastAsia="Arial"/>
          <w:color w:val="000000" w:themeColor="text1"/>
        </w:rPr>
        <w:t xml:space="preserve"> </w:t>
      </w:r>
      <w:r w:rsidRPr="00580894" w:rsidR="00580894">
        <w:rPr>
          <w:color w:val="000000" w:themeColor="text1"/>
        </w:rPr>
        <w:t>A estrutura de drenagem permanecerá durante todo o tempo de vida útil do empreendimento, dando continuidade ao escoamento do nível freático e evitado alagamentos por aumento de nível de água em estações chuvosas.</w:t>
      </w:r>
      <w:r w:rsidR="00925209">
        <w:rPr>
          <w:color w:val="000000" w:themeColor="text1"/>
        </w:rPr>
        <w:t xml:space="preserve"> </w:t>
      </w:r>
      <w:r w:rsidRPr="00925209" w:rsidR="00B833F0">
        <w:rPr>
          <w:color w:val="000000" w:themeColor="text1"/>
        </w:rPr>
        <w:t xml:space="preserve">O trecho em questão </w:t>
      </w:r>
      <w:r w:rsidR="00B833F0">
        <w:rPr>
          <w:color w:val="000000" w:themeColor="text1"/>
        </w:rPr>
        <w:t xml:space="preserve">se localiza nas coordenadas </w:t>
      </w:r>
      <w:r w:rsidRPr="00925209" w:rsidR="00B833F0">
        <w:rPr>
          <w:color w:val="000000" w:themeColor="text1"/>
        </w:rPr>
        <w:t>21°18'34,23"S</w:t>
      </w:r>
      <w:r w:rsidR="00B833F0">
        <w:rPr>
          <w:color w:val="000000" w:themeColor="text1"/>
        </w:rPr>
        <w:t xml:space="preserve">, </w:t>
      </w:r>
      <w:r w:rsidR="00B833F0">
        <w:t>46°42'3,69"W.</w:t>
      </w:r>
    </w:p>
    <w:p w:rsidR="00A904C3" w:rsidP="00925209" w:rsidRDefault="00C80E45" w14:paraId="740E8FC8" w14:textId="579BA36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De acordo com as informações prestadas no parecer técnico do processo, </w:t>
      </w:r>
      <w:r w:rsidR="00925209">
        <w:rPr>
          <w:rFonts w:ascii="Arial" w:hAnsi="Arial" w:eastAsia="Arial" w:cs="Arial"/>
          <w:color w:val="000000" w:themeColor="text1"/>
        </w:rPr>
        <w:t>o empreendimento consiste na construção de</w:t>
      </w:r>
      <w:r w:rsidRPr="00925209" w:rsidR="00925209">
        <w:rPr>
          <w:rFonts w:ascii="Arial" w:hAnsi="Arial" w:eastAsia="Arial" w:cs="Arial"/>
          <w:color w:val="000000" w:themeColor="text1"/>
        </w:rPr>
        <w:t xml:space="preserve"> um edifício de 16 pavimentos</w:t>
      </w:r>
      <w:r w:rsidR="00FB793F">
        <w:rPr>
          <w:rFonts w:ascii="Arial" w:hAnsi="Arial" w:eastAsia="Arial" w:cs="Arial"/>
          <w:color w:val="000000" w:themeColor="text1"/>
        </w:rPr>
        <w:t xml:space="preserve"> (Open Mall </w:t>
      </w:r>
      <w:proofErr w:type="spellStart"/>
      <w:r w:rsidR="00FB793F">
        <w:rPr>
          <w:rFonts w:ascii="Arial" w:hAnsi="Arial" w:eastAsia="Arial" w:cs="Arial"/>
          <w:color w:val="000000" w:themeColor="text1"/>
        </w:rPr>
        <w:t>Residen</w:t>
      </w:r>
      <w:r w:rsidR="00D22B88">
        <w:rPr>
          <w:rFonts w:ascii="Arial" w:hAnsi="Arial" w:eastAsia="Arial" w:cs="Arial"/>
          <w:color w:val="000000" w:themeColor="text1"/>
        </w:rPr>
        <w:t>c</w:t>
      </w:r>
      <w:r w:rsidR="00FB793F">
        <w:rPr>
          <w:rFonts w:ascii="Arial" w:hAnsi="Arial" w:eastAsia="Arial" w:cs="Arial"/>
          <w:color w:val="000000" w:themeColor="text1"/>
        </w:rPr>
        <w:t>e</w:t>
      </w:r>
      <w:proofErr w:type="spellEnd"/>
      <w:r w:rsidR="00FB793F">
        <w:rPr>
          <w:rFonts w:ascii="Arial" w:hAnsi="Arial" w:eastAsia="Arial" w:cs="Arial"/>
          <w:color w:val="000000" w:themeColor="text1"/>
        </w:rPr>
        <w:t xml:space="preserve"> Corporate)</w:t>
      </w:r>
      <w:r w:rsidRPr="00925209" w:rsidR="00925209">
        <w:rPr>
          <w:rFonts w:ascii="Arial" w:hAnsi="Arial" w:eastAsia="Arial" w:cs="Arial"/>
          <w:color w:val="000000" w:themeColor="text1"/>
        </w:rPr>
        <w:t>, sendo o térreo em pilotis destinado à área comum do empreendimento e os demais pavimentos destinados a apartamentos de</w:t>
      </w:r>
      <w:r w:rsidR="00925209">
        <w:rPr>
          <w:rFonts w:ascii="Arial" w:hAnsi="Arial" w:eastAsia="Arial" w:cs="Arial"/>
          <w:color w:val="000000" w:themeColor="text1"/>
        </w:rPr>
        <w:t xml:space="preserve"> </w:t>
      </w:r>
      <w:r w:rsidRPr="00925209" w:rsidR="00925209">
        <w:rPr>
          <w:rFonts w:ascii="Arial" w:hAnsi="Arial" w:eastAsia="Arial" w:cs="Arial"/>
          <w:color w:val="000000" w:themeColor="text1"/>
        </w:rPr>
        <w:t>moradia.</w:t>
      </w:r>
      <w:r w:rsidR="00925209">
        <w:rPr>
          <w:rFonts w:ascii="Arial" w:hAnsi="Arial" w:eastAsia="Arial" w:cs="Arial"/>
          <w:color w:val="000000" w:themeColor="text1"/>
        </w:rPr>
        <w:t xml:space="preserve"> </w:t>
      </w:r>
      <w:r w:rsidRPr="00925209" w:rsidR="00925209">
        <w:rPr>
          <w:rFonts w:ascii="Arial" w:hAnsi="Arial" w:eastAsia="Arial" w:cs="Arial"/>
          <w:color w:val="000000" w:themeColor="text1"/>
        </w:rPr>
        <w:t>O projeto do imóvel encontra-se em fase de elaboração, com área de construção composta por Pavimento térreo: 661,65m² (aproximadamente) e Pavimento tipo (15x):</w:t>
      </w:r>
      <w:r w:rsidR="00925209">
        <w:rPr>
          <w:rFonts w:ascii="Arial" w:hAnsi="Arial" w:eastAsia="Arial" w:cs="Arial"/>
          <w:color w:val="000000" w:themeColor="text1"/>
        </w:rPr>
        <w:t xml:space="preserve"> </w:t>
      </w:r>
      <w:r w:rsidRPr="00925209" w:rsidR="00925209">
        <w:rPr>
          <w:rFonts w:ascii="Arial" w:hAnsi="Arial" w:eastAsia="Arial" w:cs="Arial"/>
          <w:color w:val="000000" w:themeColor="text1"/>
        </w:rPr>
        <w:t>9924,75m², no total de 10586,40 m².</w:t>
      </w:r>
    </w:p>
    <w:p w:rsidR="00FB793F" w:rsidP="006B40C3" w:rsidRDefault="00C80E45" w14:paraId="2AB51987" w14:textId="4AA90026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O projeto tem como objetivo </w:t>
      </w:r>
      <w:r w:rsidRPr="00FB793F" w:rsidR="00FB793F">
        <w:rPr>
          <w:rFonts w:ascii="Arial" w:hAnsi="Arial" w:eastAsia="Arial" w:cs="Arial"/>
          <w:color w:val="000000" w:themeColor="text1"/>
        </w:rPr>
        <w:t>coletar o excesso de água do subsolo e conduzi-lo para fora da área de influência direta das fundações e estruturas</w:t>
      </w:r>
      <w:r w:rsidR="00FB793F">
        <w:rPr>
          <w:rFonts w:ascii="Arial" w:hAnsi="Arial" w:eastAsia="Arial" w:cs="Arial"/>
          <w:color w:val="000000" w:themeColor="text1"/>
        </w:rPr>
        <w:t xml:space="preserve"> citas acima</w:t>
      </w:r>
      <w:r w:rsidRPr="00FB793F" w:rsidR="00FB793F">
        <w:rPr>
          <w:rFonts w:ascii="Arial" w:hAnsi="Arial" w:eastAsia="Arial" w:cs="Arial"/>
          <w:color w:val="000000" w:themeColor="text1"/>
        </w:rPr>
        <w:t>.</w:t>
      </w:r>
    </w:p>
    <w:p w:rsidR="00094677" w:rsidP="00002D4E" w:rsidRDefault="00C80E45" w14:paraId="27BA8EF7" w14:textId="367B919B">
      <w:pPr>
        <w:tabs>
          <w:tab w:val="left" w:pos="567"/>
          <w:tab w:val="left" w:pos="1134"/>
          <w:tab w:val="left" w:pos="1843"/>
        </w:tabs>
        <w:spacing w:before="240"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>De acordo com os estudos apresentados</w:t>
      </w:r>
      <w:r w:rsidR="00B833F0">
        <w:rPr>
          <w:rFonts w:ascii="Arial" w:hAnsi="Arial" w:eastAsia="Arial" w:cs="Arial"/>
          <w:color w:val="000000" w:themeColor="text1"/>
        </w:rPr>
        <w:t xml:space="preserve">, </w:t>
      </w:r>
      <w:r w:rsidR="008128F0">
        <w:rPr>
          <w:rFonts w:ascii="Arial" w:hAnsi="Arial" w:eastAsia="Arial" w:cs="Arial"/>
          <w:color w:val="000000" w:themeColor="text1"/>
        </w:rPr>
        <w:t>o</w:t>
      </w:r>
      <w:r w:rsidRPr="008128F0" w:rsidR="008128F0">
        <w:rPr>
          <w:rFonts w:ascii="Arial" w:hAnsi="Arial" w:eastAsia="Arial" w:cs="Arial"/>
          <w:color w:val="000000" w:themeColor="text1"/>
        </w:rPr>
        <w:t xml:space="preserve"> impacto é localizado </w:t>
      </w:r>
      <w:r w:rsidR="00002D4E">
        <w:rPr>
          <w:rFonts w:ascii="Arial" w:hAnsi="Arial" w:eastAsia="Arial" w:cs="Arial"/>
          <w:color w:val="000000" w:themeColor="text1"/>
        </w:rPr>
        <w:t>à</w:t>
      </w:r>
      <w:r w:rsidR="008128F0">
        <w:rPr>
          <w:rFonts w:ascii="Arial" w:hAnsi="Arial" w:eastAsia="Arial" w:cs="Arial"/>
          <w:color w:val="000000" w:themeColor="text1"/>
        </w:rPr>
        <w:t xml:space="preserve"> intervenção </w:t>
      </w:r>
      <w:r w:rsidRPr="008128F0" w:rsidR="008128F0">
        <w:rPr>
          <w:rFonts w:ascii="Arial" w:hAnsi="Arial" w:eastAsia="Arial" w:cs="Arial"/>
          <w:color w:val="000000" w:themeColor="text1"/>
        </w:rPr>
        <w:t xml:space="preserve">devido à baixa condutividade hidráulica da formação argilosa predominante e à natureza passiva do sistema de drenagem. </w:t>
      </w:r>
      <w:r w:rsidR="008128F0">
        <w:rPr>
          <w:rFonts w:ascii="Arial" w:hAnsi="Arial" w:eastAsia="Arial" w:cs="Arial"/>
          <w:color w:val="000000" w:themeColor="text1"/>
        </w:rPr>
        <w:t>Dessa forma, o</w:t>
      </w:r>
      <w:r w:rsidRPr="008128F0" w:rsidR="008128F0">
        <w:rPr>
          <w:rFonts w:ascii="Arial" w:hAnsi="Arial" w:eastAsia="Arial" w:cs="Arial"/>
          <w:color w:val="000000" w:themeColor="text1"/>
        </w:rPr>
        <w:t xml:space="preserve"> Relatório Técnico afirma</w:t>
      </w:r>
      <w:r w:rsidR="00002D4E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que a influência será mínima na vizinhança. No intuito de salvaguardar tanto o empreendedor</w:t>
      </w:r>
      <w:r w:rsidR="008128F0">
        <w:rPr>
          <w:rFonts w:ascii="Arial" w:hAnsi="Arial" w:eastAsia="Arial" w:cs="Arial"/>
          <w:color w:val="000000" w:themeColor="text1"/>
        </w:rPr>
        <w:t>,</w:t>
      </w:r>
      <w:r w:rsidRPr="008128F0" w:rsidR="008128F0">
        <w:rPr>
          <w:rFonts w:ascii="Arial" w:hAnsi="Arial" w:eastAsia="Arial" w:cs="Arial"/>
          <w:color w:val="000000" w:themeColor="text1"/>
        </w:rPr>
        <w:t xml:space="preserve"> quanto às</w:t>
      </w:r>
      <w:r w:rsidR="00002D4E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estruturas circunvizinhas ao terreno em questão, mesmo diante das condições mencionadas anteriormente, será conduzido um laudo fotográfico de vistoria pelos profissionais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tecnicamente qualificados nas propriedades adjacentes. Além disso, serão instalados dois Indicadores de Nível de Água superficiais na região adjacente aos drenos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tubulares.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Em caso de ser constatado alguma avaria estrutural às estruturas circunvizinhas, resultante da implantação do sistema de drenagem do empreendimento, ou do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empreendimento em si, o empreendedor se responsabilizará pelas avarias, assim como reformas e obras mitigadoras essenciais à recuperação das estruturas, ou mesmo pela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8128F0" w:rsidR="008128F0">
        <w:rPr>
          <w:rFonts w:ascii="Arial" w:hAnsi="Arial" w:eastAsia="Arial" w:cs="Arial"/>
          <w:color w:val="000000" w:themeColor="text1"/>
        </w:rPr>
        <w:t>aquisição dos imóveis e suas respectivas regularizações</w:t>
      </w:r>
    </w:p>
    <w:p w:rsidRPr="00442953" w:rsidR="00E77060" w:rsidRDefault="00C80E45" w14:paraId="3E0DE2D7" w14:textId="77777777">
      <w:pPr>
        <w:tabs>
          <w:tab w:val="left" w:pos="567"/>
          <w:tab w:val="left" w:pos="1134"/>
          <w:tab w:val="left" w:pos="1843"/>
        </w:tabs>
        <w:spacing w:before="240" w:after="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>A Deliberação Normativa do CERH nº 31/2009 estabelece que a análise do pleito da outorga deve considerar alguns conceitos, conforme trecho transcrito a seguir:</w:t>
      </w:r>
    </w:p>
    <w:p w:rsidRPr="00442953" w:rsidR="00E77060" w:rsidRDefault="00C80E45" w14:paraId="3E0DE2D8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Art. 4º - Para a decisão dos processos de outorga de empreendimentos de grande porte e com potencial poluidor, os comitês de bacia hidrográfica deverão se basear nos pareceres conclusivos encaminhados pelo IGAM ou pela SUPRAM, e nos seguintes quesitos, quando houver:</w:t>
      </w:r>
    </w:p>
    <w:p w:rsidRPr="00442953" w:rsidR="00E77060" w:rsidRDefault="00C80E45" w14:paraId="3E0DE2D9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I</w:t>
      </w:r>
      <w:r w:rsidRPr="00442953">
        <w:rPr>
          <w:rFonts w:ascii="Arial" w:hAnsi="Arial" w:eastAsia="Arial" w:cs="Arial"/>
          <w:i/>
          <w:color w:val="000000" w:themeColor="text1"/>
        </w:rPr>
        <w:tab/>
      </w:r>
      <w:r w:rsidRPr="00442953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442953">
        <w:rPr>
          <w:rFonts w:ascii="Arial" w:hAnsi="Arial" w:eastAsia="Arial" w:cs="Arial"/>
          <w:i/>
          <w:color w:val="000000" w:themeColor="text1"/>
        </w:rPr>
        <w:t>as</w:t>
      </w:r>
      <w:proofErr w:type="gramEnd"/>
      <w:r w:rsidRPr="00442953">
        <w:rPr>
          <w:rFonts w:ascii="Arial" w:hAnsi="Arial" w:eastAsia="Arial" w:cs="Arial"/>
          <w:i/>
          <w:color w:val="000000" w:themeColor="text1"/>
        </w:rPr>
        <w:t xml:space="preserve"> prioridades de uso estabelecidas nos Planos Diretores de Recursos Hídricos ou em Deliberação dos Comitês;</w:t>
      </w:r>
    </w:p>
    <w:p w:rsidRPr="00442953" w:rsidR="00E77060" w:rsidRDefault="00C80E45" w14:paraId="3E0DE2DA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II</w:t>
      </w:r>
      <w:r w:rsidRPr="00442953">
        <w:rPr>
          <w:rFonts w:ascii="Arial" w:hAnsi="Arial" w:eastAsia="Arial" w:cs="Arial"/>
          <w:i/>
          <w:color w:val="000000" w:themeColor="text1"/>
        </w:rPr>
        <w:tab/>
      </w:r>
      <w:r w:rsidRPr="00442953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442953">
        <w:rPr>
          <w:rFonts w:ascii="Arial" w:hAnsi="Arial" w:eastAsia="Arial" w:cs="Arial"/>
          <w:i/>
          <w:color w:val="000000" w:themeColor="text1"/>
        </w:rPr>
        <w:t>a</w:t>
      </w:r>
      <w:proofErr w:type="gramEnd"/>
      <w:r w:rsidRPr="00442953">
        <w:rPr>
          <w:rFonts w:ascii="Arial" w:hAnsi="Arial" w:eastAsia="Arial" w:cs="Arial"/>
          <w:i/>
          <w:color w:val="000000" w:themeColor="text1"/>
        </w:rPr>
        <w:t xml:space="preserve"> classe de enquadramento do corpo de água;</w:t>
      </w:r>
    </w:p>
    <w:p w:rsidRPr="00442953" w:rsidR="00E77060" w:rsidRDefault="00C80E45" w14:paraId="3E0DE2DB" w14:textId="77777777">
      <w:pPr>
        <w:spacing w:before="118" w:after="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III</w:t>
      </w:r>
      <w:r w:rsidRPr="00442953">
        <w:rPr>
          <w:rFonts w:ascii="Arial" w:hAnsi="Arial" w:eastAsia="Arial" w:cs="Arial"/>
          <w:i/>
          <w:color w:val="000000" w:themeColor="text1"/>
        </w:rPr>
        <w:tab/>
      </w:r>
      <w:r w:rsidRPr="00442953">
        <w:rPr>
          <w:rFonts w:ascii="Arial" w:hAnsi="Arial" w:eastAsia="Arial" w:cs="Arial"/>
          <w:i/>
          <w:color w:val="000000" w:themeColor="text1"/>
        </w:rPr>
        <w:t>- a manutenção de condições adequadas ao transporte hidroviário, quando for o caso;</w:t>
      </w:r>
    </w:p>
    <w:p w:rsidRPr="00442953" w:rsidR="00E77060" w:rsidRDefault="00C80E45" w14:paraId="3E0DE2DC" w14:textId="77777777">
      <w:pPr>
        <w:spacing w:before="118" w:after="240" w:line="276" w:lineRule="auto"/>
        <w:ind w:left="2268" w:right="203"/>
        <w:jc w:val="both"/>
        <w:rPr>
          <w:rFonts w:ascii="Arial" w:hAnsi="Arial" w:eastAsia="Arial" w:cs="Arial"/>
          <w:i/>
          <w:color w:val="000000" w:themeColor="text1"/>
        </w:rPr>
      </w:pPr>
      <w:r w:rsidRPr="00442953">
        <w:rPr>
          <w:rFonts w:ascii="Arial" w:hAnsi="Arial" w:eastAsia="Arial" w:cs="Arial"/>
          <w:i/>
          <w:color w:val="000000" w:themeColor="text1"/>
        </w:rPr>
        <w:t>IV</w:t>
      </w:r>
      <w:r w:rsidRPr="00442953">
        <w:rPr>
          <w:rFonts w:ascii="Arial" w:hAnsi="Arial" w:eastAsia="Arial" w:cs="Arial"/>
          <w:i/>
          <w:color w:val="000000" w:themeColor="text1"/>
        </w:rPr>
        <w:tab/>
      </w:r>
      <w:r w:rsidRPr="00442953">
        <w:rPr>
          <w:rFonts w:ascii="Arial" w:hAnsi="Arial" w:eastAsia="Arial" w:cs="Arial"/>
          <w:i/>
          <w:color w:val="000000" w:themeColor="text1"/>
        </w:rPr>
        <w:t xml:space="preserve">- </w:t>
      </w:r>
      <w:proofErr w:type="gramStart"/>
      <w:r w:rsidRPr="00442953">
        <w:rPr>
          <w:rFonts w:ascii="Arial" w:hAnsi="Arial" w:eastAsia="Arial" w:cs="Arial"/>
          <w:i/>
          <w:color w:val="000000" w:themeColor="text1"/>
        </w:rPr>
        <w:t>a</w:t>
      </w:r>
      <w:proofErr w:type="gramEnd"/>
      <w:r w:rsidRPr="00442953">
        <w:rPr>
          <w:rFonts w:ascii="Arial" w:hAnsi="Arial" w:eastAsia="Arial" w:cs="Arial"/>
          <w:i/>
          <w:color w:val="000000" w:themeColor="text1"/>
        </w:rPr>
        <w:t xml:space="preserve"> necessidade de preservação dos usos múltiplos, explicitada em deliberações dos respectivos comitês.</w:t>
      </w:r>
    </w:p>
    <w:p w:rsidRPr="00442953" w:rsidR="00E77060" w:rsidP="00E361FD" w:rsidRDefault="00C80E45" w14:paraId="3E0DE2DD" w14:textId="73FF1C6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  <w:shd w:val="clear" w:color="auto" w:fill="FFFF00"/>
        </w:rPr>
      </w:pPr>
      <w:r w:rsidRPr="00442953">
        <w:rPr>
          <w:rFonts w:ascii="Arial" w:hAnsi="Arial" w:eastAsia="Arial" w:cs="Arial"/>
          <w:color w:val="000000" w:themeColor="text1"/>
        </w:rPr>
        <w:t xml:space="preserve">Nesse sentido, cabe comentar que o Plano Diretor de Recursos Hídricos – PDRH da Bacia Hidrográfica </w:t>
      </w:r>
      <w:r w:rsidR="008128F0">
        <w:rPr>
          <w:rFonts w:ascii="Arial" w:hAnsi="Arial" w:eastAsia="Arial" w:cs="Arial"/>
          <w:color w:val="000000" w:themeColor="text1"/>
        </w:rPr>
        <w:t>do e</w:t>
      </w:r>
      <w:r w:rsidRPr="008128F0" w:rsidR="008128F0">
        <w:rPr>
          <w:rFonts w:ascii="Arial" w:hAnsi="Arial" w:eastAsia="Arial" w:cs="Arial"/>
          <w:color w:val="000000" w:themeColor="text1"/>
        </w:rPr>
        <w:t>ntorno do reservatório de Furnas</w:t>
      </w:r>
      <w:r w:rsidR="008128F0">
        <w:rPr>
          <w:rFonts w:ascii="Arial" w:hAnsi="Arial" w:eastAsia="Arial" w:cs="Arial"/>
          <w:color w:val="000000" w:themeColor="text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 xml:space="preserve">não estabelece, para a área objeto deste pedido de outorga, prioridades específicas de uso dos recursos hídricos. </w:t>
      </w:r>
    </w:p>
    <w:p w:rsidRPr="00442953" w:rsidR="00E361FD" w:rsidP="00826BF6" w:rsidRDefault="00C80E45" w14:paraId="7202781D" w14:textId="65A4F693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Dessa forma, aplica-se o disposto na Lei nº 9.433/1997, segundo a qual, em situações de escassez, os usos prioritários são o consumo humano e a dessedentação de animais. No caso em questão, </w:t>
      </w:r>
      <w:r w:rsidRPr="00826BF6" w:rsidR="00826BF6">
        <w:rPr>
          <w:rFonts w:ascii="Arial" w:hAnsi="Arial" w:eastAsia="Arial" w:cs="Arial"/>
          <w:color w:val="000000" w:themeColor="text1"/>
        </w:rPr>
        <w:t>coletar o excesso de água do subsolo e conduzi-lo para fora da área de influência direta das fundações e estruturas</w:t>
      </w:r>
      <w:r w:rsidR="00826BF6">
        <w:rPr>
          <w:rFonts w:ascii="Arial" w:hAnsi="Arial" w:eastAsia="Arial" w:cs="Arial"/>
          <w:color w:val="000000" w:themeColor="text1"/>
        </w:rPr>
        <w:t xml:space="preserve"> do empreendimento.</w:t>
      </w:r>
      <w:bookmarkStart w:name="_Hlk205890320" w:id="2"/>
      <w:r w:rsidR="00826BF6">
        <w:rPr>
          <w:rFonts w:ascii="Arial" w:hAnsi="Arial" w:eastAsia="Arial" w:cs="Arial"/>
          <w:color w:val="000000" w:themeColor="text1"/>
        </w:rPr>
        <w:t xml:space="preserve"> </w:t>
      </w:r>
      <w:r w:rsidRPr="00442953" w:rsidR="00E361FD">
        <w:rPr>
          <w:rFonts w:ascii="Arial" w:hAnsi="Arial" w:cs="Arial"/>
          <w:color w:val="000000" w:themeColor="text1"/>
        </w:rPr>
        <w:t>Trata-se, portanto, de um uso não consuntivo, conforme explicitado no parecer técnico.</w:t>
      </w:r>
      <w:bookmarkEnd w:id="2"/>
    </w:p>
    <w:p w:rsidRPr="00442953" w:rsidR="00E77060" w:rsidRDefault="00C80E45" w14:paraId="3E0DE2DF" w14:textId="64A68BEB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  <w:shd w:val="clear" w:color="auto" w:fill="FF0000"/>
        </w:rPr>
      </w:pPr>
      <w:r w:rsidRPr="00442953">
        <w:rPr>
          <w:rFonts w:ascii="Arial" w:hAnsi="Arial" w:eastAsia="Arial" w:cs="Arial"/>
          <w:color w:val="000000" w:themeColor="text1"/>
        </w:rPr>
        <w:t xml:space="preserve">Quanto ao enquadramento do curso de água em questão, a Circunscrição Hidrográfica </w:t>
      </w:r>
      <w:r w:rsidRPr="00C80E45" w:rsidR="00C56499">
        <w:rPr>
          <w:rFonts w:ascii="Arial" w:hAnsi="Arial" w:eastAsia="Arial" w:cs="Arial"/>
          <w:color w:val="000000" w:themeColor="text1"/>
        </w:rPr>
        <w:t>GD</w:t>
      </w:r>
      <w:r w:rsidRPr="00C80E45">
        <w:rPr>
          <w:rFonts w:ascii="Arial" w:hAnsi="Arial" w:eastAsia="Arial" w:cs="Arial"/>
          <w:color w:val="000000" w:themeColor="text1"/>
        </w:rPr>
        <w:t>3 ainda não possui este instrumento de gestão implantado.</w:t>
      </w:r>
    </w:p>
    <w:p w:rsidRPr="00B63848" w:rsidR="00E77060" w:rsidP="00BD56C9" w:rsidRDefault="00C80E45" w14:paraId="3E0DE2E0" w14:textId="54F6C8C3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No que </w:t>
      </w:r>
      <w:r w:rsidRPr="00890844">
        <w:rPr>
          <w:rFonts w:ascii="Arial" w:hAnsi="Arial" w:eastAsia="Arial" w:cs="Arial"/>
          <w:color w:val="000000" w:themeColor="text1"/>
        </w:rPr>
        <w:t>diz respeito à manutenção de condições adequadas ao transporte hidroviário, esta não se aplica, uma vez que não é um uso identificado no trecho em análise.</w:t>
      </w:r>
      <w:r w:rsidRPr="00442953">
        <w:rPr>
          <w:rFonts w:ascii="Arial" w:hAnsi="Arial" w:eastAsia="Arial" w:cs="Arial"/>
          <w:color w:val="000000" w:themeColor="text1"/>
        </w:rPr>
        <w:t xml:space="preserve"> Quanto à necessidade de preservação dos usos múltiplos, conforme </w:t>
      </w:r>
      <w:r w:rsidR="001D5E58">
        <w:rPr>
          <w:rFonts w:ascii="Arial" w:hAnsi="Arial" w:eastAsia="Arial" w:cs="Arial"/>
          <w:color w:val="000000" w:themeColor="text1"/>
        </w:rPr>
        <w:t xml:space="preserve">o relatório técnico, </w:t>
      </w:r>
      <w:r w:rsidR="00BD56C9">
        <w:rPr>
          <w:rFonts w:ascii="Arial" w:hAnsi="Arial" w:eastAsia="Arial" w:cs="Arial"/>
          <w:color w:val="000000" w:themeColor="text1"/>
        </w:rPr>
        <w:t xml:space="preserve">devido </w:t>
      </w:r>
      <w:r w:rsidR="00E72D72">
        <w:rPr>
          <w:rFonts w:ascii="Arial" w:hAnsi="Arial" w:eastAsia="Arial" w:cs="Arial"/>
          <w:color w:val="000000" w:themeColor="text1"/>
        </w:rPr>
        <w:t>à</w:t>
      </w:r>
      <w:r w:rsidR="00BD56C9">
        <w:rPr>
          <w:rFonts w:ascii="Arial" w:hAnsi="Arial" w:eastAsia="Arial" w:cs="Arial"/>
          <w:color w:val="000000" w:themeColor="text1"/>
        </w:rPr>
        <w:t xml:space="preserve"> baixa permeabilidade do solo argiloso predominante, sugere que as vazões serão baixas e o efeito do rebaixamento local. </w:t>
      </w:r>
      <w:r w:rsidR="00573D84">
        <w:rPr>
          <w:rFonts w:ascii="Arial" w:hAnsi="Arial" w:eastAsia="Arial" w:cs="Arial"/>
          <w:color w:val="000000" w:themeColor="text1"/>
        </w:rPr>
        <w:t xml:space="preserve"> </w:t>
      </w:r>
      <w:r w:rsidRPr="00BD56C9" w:rsidR="00C56499">
        <w:rPr>
          <w:rFonts w:ascii="Arial" w:hAnsi="Arial" w:eastAsia="Arial" w:cs="Arial"/>
          <w:color w:val="000000" w:themeColor="text1"/>
        </w:rPr>
        <w:t xml:space="preserve">Dessa forma, não </w:t>
      </w:r>
      <w:r w:rsidRPr="00BD56C9">
        <w:rPr>
          <w:rFonts w:ascii="Arial" w:hAnsi="Arial" w:eastAsia="Arial" w:cs="Arial"/>
          <w:color w:val="000000" w:themeColor="text1"/>
        </w:rPr>
        <w:t>implic</w:t>
      </w:r>
      <w:r w:rsidRPr="00BD56C9" w:rsidR="00BD56C9">
        <w:rPr>
          <w:rFonts w:ascii="Arial" w:hAnsi="Arial" w:eastAsia="Arial" w:cs="Arial"/>
          <w:color w:val="000000" w:themeColor="text1"/>
        </w:rPr>
        <w:t>aria</w:t>
      </w:r>
      <w:r w:rsidRPr="00BD56C9">
        <w:rPr>
          <w:rFonts w:ascii="Arial" w:hAnsi="Arial" w:eastAsia="Arial" w:cs="Arial"/>
          <w:color w:val="000000" w:themeColor="text1"/>
        </w:rPr>
        <w:t xml:space="preserve"> prejuízo aos múltiplos usos locais e atende</w:t>
      </w:r>
      <w:r w:rsidR="00E72D72">
        <w:rPr>
          <w:rFonts w:ascii="Arial" w:hAnsi="Arial" w:eastAsia="Arial" w:cs="Arial"/>
          <w:color w:val="000000" w:themeColor="text1"/>
        </w:rPr>
        <w:t>ria</w:t>
      </w:r>
      <w:r w:rsidRPr="00BD56C9">
        <w:rPr>
          <w:rFonts w:ascii="Arial" w:hAnsi="Arial" w:eastAsia="Arial" w:cs="Arial"/>
          <w:color w:val="000000" w:themeColor="text1"/>
        </w:rPr>
        <w:t xml:space="preserve"> ao disposto na legislação vigente</w:t>
      </w:r>
      <w:r w:rsidRPr="00BD56C9" w:rsidR="00B63848">
        <w:rPr>
          <w:rFonts w:ascii="Arial" w:hAnsi="Arial" w:eastAsia="Arial" w:cs="Arial"/>
          <w:color w:val="000000" w:themeColor="text1"/>
        </w:rPr>
        <w:t xml:space="preserve">, </w:t>
      </w:r>
      <w:r w:rsidR="00E64F83">
        <w:rPr>
          <w:rFonts w:ascii="Arial" w:hAnsi="Arial" w:eastAsia="Arial" w:cs="Arial"/>
          <w:color w:val="000000" w:themeColor="text1"/>
        </w:rPr>
        <w:t xml:space="preserve">com a ressalva da necessidade do cumprimento das condicionantes explicitadas pelo Parecer Técnico em questão. </w:t>
      </w:r>
    </w:p>
    <w:p w:rsidR="00E77060" w:rsidRDefault="00C80E45" w14:paraId="3E0DE2E1" w14:textId="658400B4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Ressaltamos que a </w:t>
      </w:r>
      <w:r w:rsidRPr="00C80E45">
        <w:rPr>
          <w:rFonts w:ascii="Arial" w:hAnsi="Arial" w:eastAsia="Arial" w:cs="Arial"/>
          <w:color w:val="000000" w:themeColor="text1"/>
        </w:rPr>
        <w:t xml:space="preserve">URGA </w:t>
      </w:r>
      <w:r w:rsidRPr="00C80E45" w:rsidR="00442953">
        <w:rPr>
          <w:rFonts w:ascii="Arial" w:hAnsi="Arial" w:eastAsia="Arial" w:cs="Arial"/>
          <w:color w:val="000000" w:themeColor="text1"/>
        </w:rPr>
        <w:t>S</w:t>
      </w:r>
      <w:r w:rsidRPr="00C80E45">
        <w:rPr>
          <w:rFonts w:ascii="Arial" w:hAnsi="Arial" w:eastAsia="Arial" w:cs="Arial"/>
          <w:color w:val="000000" w:themeColor="text1"/>
        </w:rPr>
        <w:t>M</w:t>
      </w:r>
      <w:r w:rsidRPr="00442953">
        <w:rPr>
          <w:rFonts w:ascii="Arial" w:hAnsi="Arial" w:eastAsia="Arial" w:cs="Arial"/>
          <w:color w:val="000000" w:themeColor="text1"/>
        </w:rPr>
        <w:t xml:space="preserve"> realizou toda a análise do processo, tanto jurídica quanto tecnicamente, recomendando o deferimento da outorga.</w:t>
      </w:r>
      <w:r w:rsidRPr="00442953" w:rsidR="00442953">
        <w:rPr>
          <w:rFonts w:ascii="Arial" w:hAnsi="Arial" w:eastAsia="Arial" w:cs="Arial"/>
          <w:color w:val="000000" w:themeColor="text1"/>
        </w:rPr>
        <w:t xml:space="preserve"> </w:t>
      </w:r>
    </w:p>
    <w:p w:rsidRPr="00442953" w:rsidR="00205B31" w:rsidRDefault="00205B31" w14:paraId="50361A7E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</w:p>
    <w:p w:rsidRPr="00442953" w:rsidR="00E77060" w:rsidP="00A15AD2" w:rsidRDefault="00C80E45" w14:paraId="3E0DE2E2" w14:textId="4FECDDE4">
      <w:pPr>
        <w:pStyle w:val="PargrafodaLista"/>
        <w:numPr>
          <w:ilvl w:val="0"/>
          <w:numId w:val="8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442953">
        <w:rPr>
          <w:rFonts w:ascii="Arial" w:hAnsi="Arial" w:eastAsia="Arial" w:cs="Arial"/>
          <w:b/>
          <w:color w:val="000000" w:themeColor="text1"/>
        </w:rPr>
        <w:t>CONCLUSÃO</w:t>
      </w:r>
    </w:p>
    <w:p w:rsidR="00E77060" w:rsidRDefault="00C80E45" w14:paraId="3E0DE2E3" w14:textId="6C93EBC4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Com base nos apontamentos realizados, bem como no parecer técnico apresentado pela </w:t>
      </w:r>
      <w:r w:rsidRPr="00C80E45">
        <w:rPr>
          <w:rFonts w:ascii="Arial" w:hAnsi="Arial" w:eastAsia="Arial" w:cs="Arial"/>
          <w:color w:val="000000" w:themeColor="text1"/>
        </w:rPr>
        <w:t>URGA-</w:t>
      </w:r>
      <w:r w:rsidRPr="00C80E45" w:rsidR="00442953">
        <w:rPr>
          <w:rFonts w:ascii="Arial" w:hAnsi="Arial" w:eastAsia="Arial" w:cs="Arial"/>
          <w:color w:val="000000" w:themeColor="text1"/>
        </w:rPr>
        <w:t>S</w:t>
      </w:r>
      <w:r w:rsidRPr="00C80E45">
        <w:rPr>
          <w:rFonts w:ascii="Arial" w:hAnsi="Arial" w:eastAsia="Arial" w:cs="Arial"/>
          <w:color w:val="000000" w:themeColor="text1"/>
        </w:rPr>
        <w:t>M</w:t>
      </w:r>
      <w:r w:rsidRPr="00442953">
        <w:rPr>
          <w:rFonts w:ascii="Arial" w:hAnsi="Arial" w:eastAsia="Arial" w:cs="Arial"/>
          <w:color w:val="000000" w:themeColor="text1"/>
        </w:rPr>
        <w:t xml:space="preserve"> e nos estudos</w:t>
      </w:r>
      <w:r w:rsidRPr="00442953" w:rsidR="00442953">
        <w:rPr>
          <w:rFonts w:ascii="Arial" w:hAnsi="Arial" w:eastAsia="Arial" w:cs="Arial"/>
          <w:color w:val="000000" w:themeColor="text1"/>
        </w:rPr>
        <w:t xml:space="preserve"> </w:t>
      </w:r>
      <w:r w:rsidRPr="00890844" w:rsidR="00442953">
        <w:rPr>
          <w:rFonts w:ascii="Arial" w:hAnsi="Arial" w:eastAsia="Arial" w:cs="Arial"/>
          <w:color w:val="000000" w:themeColor="text1"/>
        </w:rPr>
        <w:t>hidrológicos e hidráulicos</w:t>
      </w:r>
      <w:r w:rsidRPr="00890844">
        <w:rPr>
          <w:rFonts w:ascii="Arial" w:hAnsi="Arial" w:eastAsia="Arial" w:cs="Arial"/>
          <w:color w:val="000000" w:themeColor="text1"/>
        </w:rPr>
        <w:t xml:space="preserve"> apresentados pelo empreendedor, com metodologia reconhecida tecnicamente, </w:t>
      </w:r>
      <w:r w:rsidRPr="00890844" w:rsidR="00442953">
        <w:rPr>
          <w:rFonts w:ascii="Arial" w:hAnsi="Arial" w:eastAsia="Arial" w:cs="Arial"/>
          <w:color w:val="000000" w:themeColor="text1"/>
        </w:rPr>
        <w:t>os quais</w:t>
      </w:r>
      <w:r w:rsidRPr="00890844">
        <w:rPr>
          <w:rFonts w:ascii="Arial" w:hAnsi="Arial" w:eastAsia="Arial" w:cs="Arial"/>
          <w:color w:val="000000" w:themeColor="text1"/>
        </w:rPr>
        <w:t xml:space="preserve"> avaliaram as estruturas do empreendimento</w:t>
      </w:r>
      <w:r w:rsidRPr="00442953">
        <w:rPr>
          <w:rFonts w:ascii="Arial" w:hAnsi="Arial" w:eastAsia="Arial" w:cs="Arial"/>
          <w:color w:val="000000" w:themeColor="text1"/>
        </w:rPr>
        <w:t xml:space="preserve">, concluímos que, conforme as definições da Deliberação Normativa do CERH nº 31/2009, não há óbice ao deferimento da solicitação de outorga referente ao Processo </w:t>
      </w:r>
      <w:r w:rsidRPr="0031036A" w:rsidR="00BD56C9">
        <w:rPr>
          <w:rFonts w:ascii="Arial" w:hAnsi="Arial" w:eastAsia="Arial" w:cs="Arial"/>
          <w:color w:val="000000" w:themeColor="text1"/>
        </w:rPr>
        <w:t>nº</w:t>
      </w:r>
      <w:r w:rsidR="00364518">
        <w:rPr>
          <w:rFonts w:ascii="Arial" w:hAnsi="Arial" w:eastAsia="Arial" w:cs="Arial"/>
          <w:color w:val="000000" w:themeColor="text1"/>
        </w:rPr>
        <w:t xml:space="preserve"> 40963</w:t>
      </w:r>
      <w:r w:rsidRPr="0031036A" w:rsidR="00BD56C9">
        <w:rPr>
          <w:rFonts w:ascii="Arial" w:hAnsi="Arial" w:eastAsia="Arial" w:cs="Arial"/>
          <w:color w:val="000000" w:themeColor="text1"/>
        </w:rPr>
        <w:t>/2025</w:t>
      </w:r>
      <w:r w:rsidR="00BD56C9">
        <w:rPr>
          <w:rFonts w:ascii="Arial" w:hAnsi="Arial" w:eastAsia="Arial" w:cs="Arial"/>
          <w:color w:val="000000" w:themeColor="text1"/>
        </w:rPr>
        <w:t xml:space="preserve"> </w:t>
      </w:r>
      <w:r w:rsidRPr="00442953">
        <w:rPr>
          <w:rFonts w:ascii="Arial" w:hAnsi="Arial" w:eastAsia="Arial" w:cs="Arial"/>
          <w:color w:val="000000" w:themeColor="text1"/>
        </w:rPr>
        <w:t xml:space="preserve">pelo plenário do CBH do </w:t>
      </w:r>
      <w:r w:rsidR="005220FA">
        <w:rPr>
          <w:rFonts w:ascii="Arial" w:hAnsi="Arial" w:eastAsia="Arial" w:cs="Arial"/>
          <w:color w:val="000000" w:themeColor="text1"/>
        </w:rPr>
        <w:t>Entorno do Reservatório de Furnas</w:t>
      </w:r>
      <w:r w:rsidRPr="00442953">
        <w:rPr>
          <w:rFonts w:ascii="Arial" w:hAnsi="Arial" w:eastAsia="Arial" w:cs="Arial"/>
          <w:color w:val="000000" w:themeColor="text1"/>
        </w:rPr>
        <w:t xml:space="preserve">, com validade de </w:t>
      </w:r>
      <w:r w:rsidR="00BD56C9">
        <w:rPr>
          <w:rFonts w:ascii="Arial" w:hAnsi="Arial" w:eastAsia="Arial" w:cs="Arial"/>
          <w:color w:val="000000" w:themeColor="text1"/>
        </w:rPr>
        <w:t xml:space="preserve">10 </w:t>
      </w:r>
      <w:r w:rsidRPr="00442953">
        <w:rPr>
          <w:rFonts w:ascii="Arial" w:hAnsi="Arial" w:eastAsia="Arial" w:cs="Arial"/>
          <w:color w:val="000000" w:themeColor="text1"/>
        </w:rPr>
        <w:t xml:space="preserve">anos, como indicado pela </w:t>
      </w:r>
      <w:r w:rsidRPr="00C80E45">
        <w:rPr>
          <w:rFonts w:ascii="Arial" w:hAnsi="Arial" w:eastAsia="Arial" w:cs="Arial"/>
          <w:color w:val="000000" w:themeColor="text1"/>
        </w:rPr>
        <w:t xml:space="preserve">URGA </w:t>
      </w:r>
      <w:r w:rsidRPr="00C80E45" w:rsidR="00890844">
        <w:rPr>
          <w:rFonts w:ascii="Arial" w:hAnsi="Arial" w:eastAsia="Arial" w:cs="Arial"/>
          <w:color w:val="000000" w:themeColor="text1"/>
        </w:rPr>
        <w:t>S</w:t>
      </w:r>
      <w:r w:rsidRPr="00C80E45">
        <w:rPr>
          <w:rFonts w:ascii="Arial" w:hAnsi="Arial" w:eastAsia="Arial" w:cs="Arial"/>
          <w:color w:val="000000" w:themeColor="text1"/>
        </w:rPr>
        <w:t>M</w:t>
      </w:r>
      <w:r w:rsidRPr="00442953">
        <w:rPr>
          <w:rFonts w:ascii="Arial" w:hAnsi="Arial" w:eastAsia="Arial" w:cs="Arial"/>
          <w:color w:val="000000" w:themeColor="text1"/>
        </w:rPr>
        <w:t>.</w:t>
      </w:r>
      <w:r w:rsidR="00890844">
        <w:rPr>
          <w:rFonts w:ascii="Arial" w:hAnsi="Arial" w:eastAsia="Arial" w:cs="Arial"/>
          <w:color w:val="000000" w:themeColor="text1"/>
        </w:rPr>
        <w:t xml:space="preserve"> </w:t>
      </w:r>
    </w:p>
    <w:p w:rsidRPr="00442953" w:rsidR="00E77060" w:rsidP="00A15AD2" w:rsidRDefault="00C80E45" w14:paraId="3E0DE2E4" w14:textId="1B5314C0">
      <w:pPr>
        <w:pStyle w:val="PargrafodaLista"/>
        <w:numPr>
          <w:ilvl w:val="0"/>
          <w:numId w:val="8"/>
        </w:numPr>
        <w:tabs>
          <w:tab w:val="left" w:pos="567"/>
        </w:tabs>
        <w:spacing w:after="240" w:line="360" w:lineRule="auto"/>
        <w:jc w:val="both"/>
        <w:rPr>
          <w:rFonts w:ascii="Arial" w:hAnsi="Arial" w:eastAsia="Arial" w:cs="Arial"/>
          <w:b/>
          <w:color w:val="000000" w:themeColor="text1"/>
        </w:rPr>
      </w:pPr>
      <w:r w:rsidRPr="00442953">
        <w:rPr>
          <w:rFonts w:ascii="Arial" w:hAnsi="Arial" w:eastAsia="Arial" w:cs="Arial"/>
          <w:b/>
          <w:color w:val="000000" w:themeColor="text1"/>
        </w:rPr>
        <w:t>ENCAMINHAMENTO</w:t>
      </w:r>
    </w:p>
    <w:p w:rsidRPr="00442953" w:rsidR="00E77060" w:rsidRDefault="00C80E45" w14:paraId="3E0DE2E5" w14:textId="5354E56A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  <w:r w:rsidRPr="00442953">
        <w:rPr>
          <w:rFonts w:ascii="Arial" w:hAnsi="Arial" w:eastAsia="Arial" w:cs="Arial"/>
          <w:color w:val="000000" w:themeColor="text1"/>
        </w:rPr>
        <w:t xml:space="preserve">Esta Nota Técnica deverá ser encaminhada à Plenária do CBH do </w:t>
      </w:r>
      <w:r w:rsidR="00B10455">
        <w:rPr>
          <w:rFonts w:ascii="Arial" w:hAnsi="Arial" w:eastAsia="Arial" w:cs="Arial"/>
          <w:color w:val="000000" w:themeColor="text1"/>
        </w:rPr>
        <w:t>Entorno de Furnas</w:t>
      </w:r>
      <w:r w:rsidRPr="00442953">
        <w:rPr>
          <w:rFonts w:ascii="Arial" w:hAnsi="Arial" w:eastAsia="Arial" w:cs="Arial"/>
          <w:color w:val="000000" w:themeColor="text1"/>
        </w:rPr>
        <w:t xml:space="preserve"> para deliberação quanto à outorga </w:t>
      </w:r>
      <w:r w:rsidRPr="00442953" w:rsidR="00442953">
        <w:rPr>
          <w:rFonts w:ascii="Arial" w:hAnsi="Arial" w:eastAsia="Arial" w:cs="Arial"/>
          <w:color w:val="000000" w:themeColor="text1"/>
        </w:rPr>
        <w:t xml:space="preserve">para desvio parcial ou total de curso de água, no município de </w:t>
      </w:r>
      <w:r w:rsidR="00BD56C9">
        <w:rPr>
          <w:rFonts w:ascii="Arial" w:hAnsi="Arial" w:eastAsia="Arial" w:cs="Arial"/>
          <w:color w:val="000000" w:themeColor="text1"/>
        </w:rPr>
        <w:t>Guaxupé</w:t>
      </w:r>
      <w:r w:rsidRPr="00442953" w:rsidR="00442953">
        <w:rPr>
          <w:rFonts w:ascii="Arial" w:hAnsi="Arial" w:eastAsia="Arial" w:cs="Arial"/>
          <w:color w:val="000000" w:themeColor="text1"/>
        </w:rPr>
        <w:t>/MG</w:t>
      </w:r>
      <w:r w:rsidRPr="00442953">
        <w:rPr>
          <w:rFonts w:ascii="Arial" w:hAnsi="Arial" w:eastAsia="Arial" w:cs="Arial"/>
          <w:color w:val="000000" w:themeColor="text1"/>
        </w:rPr>
        <w:t>, no que lhe compete.</w:t>
      </w:r>
    </w:p>
    <w:p w:rsidRPr="00442953" w:rsidR="00E77060" w:rsidRDefault="00E77060" w14:paraId="3E0DE2E6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center"/>
        <w:rPr>
          <w:rFonts w:ascii="Arial" w:hAnsi="Arial" w:eastAsia="Arial" w:cs="Arial"/>
          <w:color w:val="000000" w:themeColor="text1"/>
        </w:rPr>
      </w:pPr>
    </w:p>
    <w:p w:rsidRPr="00442953" w:rsidR="00E77060" w:rsidP="00442953" w:rsidRDefault="00442953" w14:paraId="3E0DE2E7" w14:textId="3C797880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center"/>
        <w:rPr>
          <w:rFonts w:ascii="Arial" w:hAnsi="Arial" w:eastAsia="Arial" w:cs="Arial"/>
          <w:color w:val="000000" w:themeColor="text1"/>
          <w:shd w:val="clear" w:color="auto" w:fill="FFFF00"/>
        </w:rPr>
      </w:pPr>
      <w:r w:rsidRPr="00442953">
        <w:rPr>
          <w:rFonts w:ascii="Arial" w:hAnsi="Arial" w:eastAsia="Arial" w:cs="Arial"/>
          <w:color w:val="000000" w:themeColor="text1"/>
        </w:rPr>
        <w:t>Poço de Caldas, 2</w:t>
      </w:r>
      <w:r w:rsidR="00BD56C9">
        <w:rPr>
          <w:rFonts w:ascii="Arial" w:hAnsi="Arial" w:eastAsia="Arial" w:cs="Arial"/>
          <w:color w:val="000000" w:themeColor="text1"/>
        </w:rPr>
        <w:t>5</w:t>
      </w:r>
      <w:r w:rsidRPr="00442953">
        <w:rPr>
          <w:rFonts w:ascii="Arial" w:hAnsi="Arial" w:eastAsia="Arial" w:cs="Arial"/>
          <w:color w:val="000000" w:themeColor="text1"/>
        </w:rPr>
        <w:t xml:space="preserve"> de setembro de 2025.</w:t>
      </w:r>
    </w:p>
    <w:p w:rsidRPr="00442953" w:rsidR="00E77060" w:rsidRDefault="00E77060" w14:paraId="3E0DE2E8" w14:textId="77777777">
      <w:pPr>
        <w:tabs>
          <w:tab w:val="left" w:pos="567"/>
          <w:tab w:val="left" w:pos="1134"/>
          <w:tab w:val="left" w:pos="1843"/>
        </w:tabs>
        <w:spacing w:after="240" w:line="360" w:lineRule="auto"/>
        <w:ind w:left="567"/>
        <w:jc w:val="both"/>
        <w:rPr>
          <w:rFonts w:ascii="Arial" w:hAnsi="Arial" w:eastAsia="Arial" w:cs="Arial"/>
          <w:color w:val="000000" w:themeColor="text1"/>
        </w:rPr>
      </w:pPr>
    </w:p>
    <w:tbl>
      <w:tblPr>
        <w:tblW w:w="0" w:type="auto"/>
        <w:tblInd w:w="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4076"/>
      </w:tblGrid>
      <w:tr w:rsidRPr="00442953" w:rsidR="00442953" w:rsidTr="00205B31" w14:paraId="3E0DE2ED" w14:textId="77777777">
        <w:trPr>
          <w:trHeight w:val="1"/>
        </w:trPr>
        <w:tc>
          <w:tcPr>
            <w:tcW w:w="4252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E03CEC" w:rsidR="00E77060" w:rsidRDefault="00C80E45" w14:paraId="3E0DE2E9" w14:textId="285627A3">
            <w:pPr>
              <w:tabs>
                <w:tab w:val="left" w:pos="567"/>
                <w:tab w:val="left" w:pos="0"/>
              </w:tabs>
              <w:spacing w:after="0" w:line="360" w:lineRule="auto"/>
              <w:jc w:val="center"/>
              <w:rPr>
                <w:rFonts w:ascii="Segoe UI" w:hAnsi="Segoe UI" w:eastAsia="Segoe UI" w:cs="Segoe UI"/>
                <w:b/>
                <w:bCs/>
                <w:color w:val="000000" w:themeColor="text1"/>
                <w:sz w:val="22"/>
                <w:szCs w:val="22"/>
              </w:rPr>
            </w:pPr>
            <w:r w:rsidRPr="0041507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(assinado eletronicamente)</w:t>
            </w:r>
            <w:r w:rsidRPr="0041507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br/>
            </w:r>
            <w:r w:rsidRPr="00E03CEC" w:rsidR="007153AF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Ellen </w:t>
            </w:r>
            <w:r w:rsidRPr="00E03CEC" w:rsidR="006C0E0B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da Silva Fonte</w:t>
            </w:r>
          </w:p>
          <w:p w:rsidRPr="00E03CEC" w:rsidR="00E77060" w:rsidP="005969CC" w:rsidRDefault="006C0E0B" w14:paraId="3E0DE2EA" w14:textId="782D0BA0">
            <w:pPr>
              <w:tabs>
                <w:tab w:val="left" w:pos="567"/>
                <w:tab w:val="left" w:pos="0"/>
              </w:tabs>
              <w:spacing w:after="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CEC">
              <w:rPr>
                <w:rFonts w:ascii="Arial" w:hAnsi="Arial" w:eastAsia="Arial" w:cs="Arial"/>
                <w:bCs/>
                <w:color w:val="000000" w:themeColor="text1"/>
                <w:sz w:val="22"/>
                <w:szCs w:val="22"/>
              </w:rPr>
              <w:t>Especialista em Recursos Hídricos AGEGRANDE</w:t>
            </w:r>
          </w:p>
        </w:tc>
        <w:tc>
          <w:tcPr>
            <w:tcW w:w="4252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15070" w:rsidR="00E77060" w:rsidRDefault="00C80E45" w14:paraId="3E0DE2EB" w14:textId="503737E5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41507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(assinado eletronicamente)</w:t>
            </w:r>
            <w:r w:rsidRPr="0041507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br/>
            </w:r>
            <w:r w:rsidRPr="00E03CE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Marina Assis</w:t>
            </w:r>
            <w:r w:rsidRPr="0041507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Pr="00E03CEC" w:rsidR="00E77060" w:rsidRDefault="00C80E45" w14:paraId="3E0DE2EC" w14:textId="77777777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CEC">
              <w:rPr>
                <w:rFonts w:ascii="Arial" w:hAnsi="Arial" w:eastAsia="Arial" w:cs="Arial"/>
                <w:bCs/>
                <w:color w:val="000000" w:themeColor="text1"/>
                <w:sz w:val="22"/>
                <w:szCs w:val="22"/>
              </w:rPr>
              <w:t>Assessora – Unidade Resende</w:t>
            </w:r>
          </w:p>
        </w:tc>
      </w:tr>
      <w:tr w:rsidRPr="00442953" w:rsidR="00E77060" w:rsidTr="00205B31" w14:paraId="3E0DE2EF" w14:textId="77777777">
        <w:trPr>
          <w:trHeight w:val="1"/>
        </w:trPr>
        <w:tc>
          <w:tcPr>
            <w:tcW w:w="8504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77060" w:rsidRDefault="00E77060" w14:paraId="14413F64" w14:textId="77777777">
            <w:pPr>
              <w:tabs>
                <w:tab w:val="left" w:pos="567"/>
                <w:tab w:val="left" w:pos="774"/>
              </w:tabs>
              <w:spacing w:after="0" w:line="360" w:lineRule="auto"/>
              <w:jc w:val="center"/>
              <w:rPr>
                <w:rFonts w:ascii="Calibri" w:hAnsi="Calibri" w:eastAsia="Calibri" w:cs="Calibri"/>
                <w:color w:val="000000" w:themeColor="text1"/>
                <w:sz w:val="22"/>
              </w:rPr>
            </w:pPr>
          </w:p>
          <w:p w:rsidRPr="00442953" w:rsidR="005969CC" w:rsidP="70324464" w:rsidRDefault="005969CC" w14:paraId="3E0DE2EE" w14:textId="1C88449F">
            <w:pPr>
              <w:tabs>
                <w:tab w:val="left" w:pos="567"/>
                <w:tab w:val="left" w:pos="774"/>
              </w:tabs>
              <w:spacing w:after="0" w:line="276" w:lineRule="auto"/>
              <w:jc w:val="center"/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</w:tbl>
    <w:p w:rsidRPr="00442953" w:rsidR="00E77060" w:rsidRDefault="00E77060" w14:paraId="3E0DE2F0" w14:textId="77777777">
      <w:pPr>
        <w:spacing w:after="0" w:line="259" w:lineRule="auto"/>
        <w:rPr>
          <w:rFonts w:ascii="Arial" w:hAnsi="Arial" w:eastAsia="Arial" w:cs="Arial"/>
          <w:b/>
          <w:color w:val="000000" w:themeColor="text1"/>
        </w:rPr>
      </w:pPr>
    </w:p>
    <w:sectPr w:rsidRPr="00442953" w:rsidR="00E77060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756" w:rsidP="0091504E" w:rsidRDefault="00A81756" w14:paraId="59EB7126" w14:textId="77777777">
      <w:pPr>
        <w:spacing w:after="0" w:line="240" w:lineRule="auto"/>
      </w:pPr>
      <w:r>
        <w:separator/>
      </w:r>
    </w:p>
  </w:endnote>
  <w:endnote w:type="continuationSeparator" w:id="0">
    <w:p w:rsidR="00A81756" w:rsidP="0091504E" w:rsidRDefault="00A81756" w14:paraId="6F5386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052307"/>
      <w:docPartObj>
        <w:docPartGallery w:val="Page Numbers (Bottom of Page)"/>
        <w:docPartUnique/>
      </w:docPartObj>
    </w:sdtPr>
    <w:sdtContent>
      <w:p w:rsidR="00890844" w:rsidRDefault="00890844" w14:paraId="7B7C5B4C" w14:textId="4B513E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844" w:rsidRDefault="00890844" w14:paraId="6F181A4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756" w:rsidP="0091504E" w:rsidRDefault="00A81756" w14:paraId="77FCA306" w14:textId="77777777">
      <w:pPr>
        <w:spacing w:after="0" w:line="240" w:lineRule="auto"/>
      </w:pPr>
      <w:r>
        <w:separator/>
      </w:r>
    </w:p>
  </w:footnote>
  <w:footnote w:type="continuationSeparator" w:id="0">
    <w:p w:rsidR="00A81756" w:rsidP="0091504E" w:rsidRDefault="00A81756" w14:paraId="562468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504E" w:rsidP="0091504E" w:rsidRDefault="00890844" w14:paraId="7075CD50" w14:textId="3EC049C8">
    <w:pPr>
      <w:pStyle w:val="NormalWeb"/>
    </w:pPr>
    <w:r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63360" behindDoc="1" locked="0" layoutInCell="1" allowOverlap="1" wp14:anchorId="71DB5026" wp14:editId="368BEC19">
          <wp:simplePos x="0" y="0"/>
          <wp:positionH relativeFrom="column">
            <wp:posOffset>75565</wp:posOffset>
          </wp:positionH>
          <wp:positionV relativeFrom="paragraph">
            <wp:posOffset>-246678</wp:posOffset>
          </wp:positionV>
          <wp:extent cx="1174750" cy="602575"/>
          <wp:effectExtent l="0" t="0" r="0" b="0"/>
          <wp:wrapNone/>
          <wp:docPr id="1587225765" name="Imagem 1587225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225765" name="Imagem 1587225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0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8"/>
        <w:szCs w:val="32"/>
      </w:rPr>
      <w:drawing>
        <wp:anchor distT="0" distB="0" distL="114300" distR="114300" simplePos="0" relativeHeight="251657216" behindDoc="1" locked="0" layoutInCell="1" allowOverlap="1" wp14:anchorId="1DE5F8F9" wp14:editId="2B27F1D4">
          <wp:simplePos x="0" y="0"/>
          <wp:positionH relativeFrom="column">
            <wp:posOffset>4114800</wp:posOffset>
          </wp:positionH>
          <wp:positionV relativeFrom="paragraph">
            <wp:posOffset>-267335</wp:posOffset>
          </wp:positionV>
          <wp:extent cx="1174750" cy="652780"/>
          <wp:effectExtent l="0" t="0" r="6350" b="0"/>
          <wp:wrapNone/>
          <wp:docPr id="308579528" name="Imagem 30857952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79528" name="Imagem 308579528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04E" w:rsidRDefault="0091504E" w14:paraId="520D7CD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680"/>
    <w:multiLevelType w:val="multilevel"/>
    <w:tmpl w:val="06F40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40D53"/>
    <w:multiLevelType w:val="multilevel"/>
    <w:tmpl w:val="C812D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24336"/>
    <w:multiLevelType w:val="multilevel"/>
    <w:tmpl w:val="82F20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53DFD"/>
    <w:multiLevelType w:val="hybridMultilevel"/>
    <w:tmpl w:val="153CE08E"/>
    <w:lvl w:ilvl="0" w:tplc="E1F86EC0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BD64CA"/>
    <w:multiLevelType w:val="multilevel"/>
    <w:tmpl w:val="D44E2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B9702B"/>
    <w:multiLevelType w:val="multilevel"/>
    <w:tmpl w:val="C1E05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010E8A"/>
    <w:multiLevelType w:val="hybridMultilevel"/>
    <w:tmpl w:val="1DC46082"/>
    <w:lvl w:ilvl="0" w:tplc="84AE7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35E13"/>
    <w:multiLevelType w:val="hybridMultilevel"/>
    <w:tmpl w:val="CA96661E"/>
    <w:lvl w:ilvl="0" w:tplc="E5B613B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3857904">
    <w:abstractNumId w:val="2"/>
  </w:num>
  <w:num w:numId="2" w16cid:durableId="1304046594">
    <w:abstractNumId w:val="1"/>
  </w:num>
  <w:num w:numId="3" w16cid:durableId="697700491">
    <w:abstractNumId w:val="0"/>
  </w:num>
  <w:num w:numId="4" w16cid:durableId="299309021">
    <w:abstractNumId w:val="5"/>
  </w:num>
  <w:num w:numId="5" w16cid:durableId="584456510">
    <w:abstractNumId w:val="4"/>
  </w:num>
  <w:num w:numId="6" w16cid:durableId="811140435">
    <w:abstractNumId w:val="7"/>
  </w:num>
  <w:num w:numId="7" w16cid:durableId="1258754324">
    <w:abstractNumId w:val="3"/>
  </w:num>
  <w:num w:numId="8" w16cid:durableId="20357696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60"/>
    <w:rsid w:val="00002D4E"/>
    <w:rsid w:val="000352A1"/>
    <w:rsid w:val="00094677"/>
    <w:rsid w:val="001152A6"/>
    <w:rsid w:val="00130B1A"/>
    <w:rsid w:val="001B0643"/>
    <w:rsid w:val="001C2F2E"/>
    <w:rsid w:val="001D2110"/>
    <w:rsid w:val="001D5E58"/>
    <w:rsid w:val="001E13AD"/>
    <w:rsid w:val="00205B31"/>
    <w:rsid w:val="00290D65"/>
    <w:rsid w:val="002D06B2"/>
    <w:rsid w:val="002E1310"/>
    <w:rsid w:val="0031036A"/>
    <w:rsid w:val="00364518"/>
    <w:rsid w:val="0037212E"/>
    <w:rsid w:val="003A3C22"/>
    <w:rsid w:val="003C2552"/>
    <w:rsid w:val="00415070"/>
    <w:rsid w:val="004226FF"/>
    <w:rsid w:val="0043637D"/>
    <w:rsid w:val="004404A0"/>
    <w:rsid w:val="00442953"/>
    <w:rsid w:val="005220FA"/>
    <w:rsid w:val="00526923"/>
    <w:rsid w:val="0055227C"/>
    <w:rsid w:val="00557BE0"/>
    <w:rsid w:val="00573D84"/>
    <w:rsid w:val="00580894"/>
    <w:rsid w:val="005969CC"/>
    <w:rsid w:val="00624193"/>
    <w:rsid w:val="00643805"/>
    <w:rsid w:val="006B40C3"/>
    <w:rsid w:val="006C0E0B"/>
    <w:rsid w:val="006D4C77"/>
    <w:rsid w:val="006F1FB8"/>
    <w:rsid w:val="00711CD5"/>
    <w:rsid w:val="0071342F"/>
    <w:rsid w:val="007153AF"/>
    <w:rsid w:val="007544E5"/>
    <w:rsid w:val="00763DFC"/>
    <w:rsid w:val="008128F0"/>
    <w:rsid w:val="00814CA8"/>
    <w:rsid w:val="00826BF6"/>
    <w:rsid w:val="00844872"/>
    <w:rsid w:val="00851FD2"/>
    <w:rsid w:val="00852E36"/>
    <w:rsid w:val="00883669"/>
    <w:rsid w:val="00890844"/>
    <w:rsid w:val="0089098C"/>
    <w:rsid w:val="008A1494"/>
    <w:rsid w:val="008E1F08"/>
    <w:rsid w:val="00904B28"/>
    <w:rsid w:val="0091504E"/>
    <w:rsid w:val="00925209"/>
    <w:rsid w:val="00A043EF"/>
    <w:rsid w:val="00A15AD2"/>
    <w:rsid w:val="00A4420E"/>
    <w:rsid w:val="00A81756"/>
    <w:rsid w:val="00A904C3"/>
    <w:rsid w:val="00AB0F5B"/>
    <w:rsid w:val="00AB670A"/>
    <w:rsid w:val="00B015F6"/>
    <w:rsid w:val="00B10455"/>
    <w:rsid w:val="00B63848"/>
    <w:rsid w:val="00B75B4D"/>
    <w:rsid w:val="00B833F0"/>
    <w:rsid w:val="00BD1D20"/>
    <w:rsid w:val="00BD56C9"/>
    <w:rsid w:val="00BD7683"/>
    <w:rsid w:val="00C401D4"/>
    <w:rsid w:val="00C56499"/>
    <w:rsid w:val="00C72CFB"/>
    <w:rsid w:val="00C80E45"/>
    <w:rsid w:val="00CE02E7"/>
    <w:rsid w:val="00CE1E2D"/>
    <w:rsid w:val="00D22B88"/>
    <w:rsid w:val="00D22DEF"/>
    <w:rsid w:val="00D551A5"/>
    <w:rsid w:val="00DB55C2"/>
    <w:rsid w:val="00DD141F"/>
    <w:rsid w:val="00DF6891"/>
    <w:rsid w:val="00E03CEC"/>
    <w:rsid w:val="00E361FD"/>
    <w:rsid w:val="00E54C4B"/>
    <w:rsid w:val="00E64F83"/>
    <w:rsid w:val="00E72D72"/>
    <w:rsid w:val="00E77060"/>
    <w:rsid w:val="00E97DE7"/>
    <w:rsid w:val="00F139B8"/>
    <w:rsid w:val="00FB793F"/>
    <w:rsid w:val="00FC6EB1"/>
    <w:rsid w:val="267B35D5"/>
    <w:rsid w:val="2C097692"/>
    <w:rsid w:val="39954C29"/>
    <w:rsid w:val="703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E2B1"/>
  <w15:docId w15:val="{659FE959-F176-4D42-B7AE-DD87D63E3F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64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1B0643"/>
    <w:pPr>
      <w:spacing w:after="0" w:line="240" w:lineRule="auto"/>
      <w:ind w:right="-801"/>
      <w:jc w:val="both"/>
    </w:pPr>
    <w:rPr>
      <w:rFonts w:ascii="Times New Roman" w:hAnsi="Times New Roman" w:eastAsia="Times New Roman" w:cs="Times New Roman"/>
      <w:kern w:val="0"/>
      <w:szCs w:val="20"/>
    </w:rPr>
  </w:style>
  <w:style w:type="character" w:styleId="CorpodetextoChar" w:customStyle="1">
    <w:name w:val="Corpo de texto Char"/>
    <w:basedOn w:val="Fontepargpadro"/>
    <w:link w:val="Corpodetexto"/>
    <w:rsid w:val="001B0643"/>
    <w:rPr>
      <w:rFonts w:ascii="Times New Roman" w:hAnsi="Times New Roman" w:eastAsia="Times New Roman" w:cs="Times New Roman"/>
      <w:kern w:val="0"/>
      <w:szCs w:val="20"/>
    </w:rPr>
  </w:style>
  <w:style w:type="paragraph" w:styleId="Texto1" w:customStyle="1">
    <w:name w:val="Texto 1."/>
    <w:basedOn w:val="Normal"/>
    <w:link w:val="Texto1Char"/>
    <w:qFormat/>
    <w:rsid w:val="003A3C22"/>
    <w:pPr>
      <w:widowControl w:val="0"/>
      <w:tabs>
        <w:tab w:val="left" w:pos="567"/>
        <w:tab w:val="left" w:pos="1134"/>
        <w:tab w:val="left" w:pos="1843"/>
      </w:tabs>
      <w:spacing w:after="240" w:line="360" w:lineRule="auto"/>
      <w:ind w:left="567"/>
      <w:jc w:val="both"/>
    </w:pPr>
    <w:rPr>
      <w:rFonts w:ascii="Arial" w:hAnsi="Arial" w:cs="Arial" w:eastAsiaTheme="minorHAnsi"/>
      <w:kern w:val="0"/>
      <w:lang w:eastAsia="en-US"/>
    </w:rPr>
  </w:style>
  <w:style w:type="character" w:styleId="Texto1Char" w:customStyle="1">
    <w:name w:val="Texto 1. Char"/>
    <w:basedOn w:val="Fontepargpadro"/>
    <w:link w:val="Texto1"/>
    <w:rsid w:val="003A3C22"/>
    <w:rPr>
      <w:rFonts w:ascii="Arial" w:hAnsi="Arial" w:cs="Arial" w:eastAsiaTheme="minorHAnsi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1504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504E"/>
  </w:style>
  <w:style w:type="paragraph" w:styleId="Rodap">
    <w:name w:val="footer"/>
    <w:basedOn w:val="Normal"/>
    <w:link w:val="RodapChar"/>
    <w:uiPriority w:val="99"/>
    <w:unhideWhenUsed/>
    <w:rsid w:val="0091504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504E"/>
  </w:style>
  <w:style w:type="paragraph" w:styleId="NormalWeb">
    <w:name w:val="Normal (Web)"/>
    <w:basedOn w:val="Normal"/>
    <w:uiPriority w:val="99"/>
    <w:semiHidden/>
    <w:unhideWhenUsed/>
    <w:rsid w:val="009150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B20DD-1EF7-48C9-BF2F-AB3F1FA74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AE06D-5836-4D57-98E7-529775E98A62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B226917F-6F93-4E53-A357-C2F74BDF6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Ellen</dc:creator>
  <lastModifiedBy>Ellen da Silva Fonte</lastModifiedBy>
  <revision>3</revision>
  <dcterms:created xsi:type="dcterms:W3CDTF">2025-10-10T19:31:00.0000000Z</dcterms:created>
  <dcterms:modified xsi:type="dcterms:W3CDTF">2025-10-10T19:39:04.7884209Z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