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BF64" w14:textId="56C96FC3" w:rsidR="00DA2949" w:rsidRPr="00B378A8" w:rsidRDefault="00DA2949" w:rsidP="00ED45E5">
      <w:pPr>
        <w:spacing w:line="276" w:lineRule="auto"/>
        <w:jc w:val="both"/>
        <w:rPr>
          <w:b/>
          <w:bCs/>
        </w:rPr>
      </w:pPr>
      <w:r w:rsidRPr="00B378A8">
        <w:rPr>
          <w:bCs/>
        </w:rPr>
        <w:t xml:space="preserve">    </w:t>
      </w:r>
      <w:r w:rsidRPr="00B378A8">
        <w:rPr>
          <w:b/>
          <w:bCs/>
        </w:rPr>
        <w:t xml:space="preserve">DELIBERAÇÃO Nº </w:t>
      </w:r>
      <w:r w:rsidR="00B82DD9" w:rsidRPr="00B378A8">
        <w:rPr>
          <w:b/>
          <w:bCs/>
        </w:rPr>
        <w:t>XXX / 2</w:t>
      </w:r>
      <w:r w:rsidRPr="00B378A8">
        <w:rPr>
          <w:b/>
          <w:bCs/>
        </w:rPr>
        <w:t>02</w:t>
      </w:r>
      <w:r w:rsidR="006872B2" w:rsidRPr="00B378A8">
        <w:rPr>
          <w:b/>
          <w:bCs/>
        </w:rPr>
        <w:t>6</w:t>
      </w:r>
      <w:r w:rsidR="00B82DD9" w:rsidRPr="00B378A8">
        <w:rPr>
          <w:b/>
          <w:bCs/>
        </w:rPr>
        <w:t xml:space="preserve"> </w:t>
      </w:r>
      <w:r w:rsidR="00ED45E5" w:rsidRPr="00B378A8">
        <w:rPr>
          <w:b/>
          <w:bCs/>
        </w:rPr>
        <w:t xml:space="preserve">                                         </w:t>
      </w:r>
      <w:r w:rsidR="00B82DD9" w:rsidRPr="00B378A8">
        <w:rPr>
          <w:b/>
          <w:bCs/>
        </w:rPr>
        <w:t>DE</w:t>
      </w:r>
      <w:r w:rsidR="00ED45E5" w:rsidRPr="00B378A8">
        <w:rPr>
          <w:b/>
          <w:bCs/>
        </w:rPr>
        <w:t xml:space="preserve">  12 </w:t>
      </w:r>
      <w:r w:rsidR="00A06AF1">
        <w:rPr>
          <w:b/>
          <w:bCs/>
        </w:rPr>
        <w:t>DE</w:t>
      </w:r>
      <w:r w:rsidR="00ED45E5" w:rsidRPr="00B378A8">
        <w:rPr>
          <w:b/>
          <w:bCs/>
        </w:rPr>
        <w:t xml:space="preserve"> </w:t>
      </w:r>
      <w:r w:rsidR="00B82DD9" w:rsidRPr="00B378A8">
        <w:rPr>
          <w:b/>
          <w:bCs/>
        </w:rPr>
        <w:t>MARÇO</w:t>
      </w:r>
      <w:r w:rsidR="000C7E02" w:rsidRPr="00B378A8">
        <w:rPr>
          <w:b/>
          <w:bCs/>
        </w:rPr>
        <w:t xml:space="preserve"> </w:t>
      </w:r>
      <w:r w:rsidRPr="00B378A8">
        <w:rPr>
          <w:b/>
          <w:bCs/>
        </w:rPr>
        <w:t xml:space="preserve"> </w:t>
      </w:r>
      <w:r w:rsidR="00A06AF1">
        <w:rPr>
          <w:b/>
          <w:bCs/>
        </w:rPr>
        <w:t>DE</w:t>
      </w:r>
      <w:r w:rsidRPr="00B378A8">
        <w:rPr>
          <w:b/>
          <w:bCs/>
        </w:rPr>
        <w:t xml:space="preserve"> 202</w:t>
      </w:r>
      <w:r w:rsidR="006872B2" w:rsidRPr="00B378A8">
        <w:rPr>
          <w:b/>
          <w:bCs/>
        </w:rPr>
        <w:t>6</w:t>
      </w:r>
    </w:p>
    <w:p w14:paraId="4622387E" w14:textId="77777777" w:rsidR="00DA2949" w:rsidRPr="00B378A8" w:rsidRDefault="00DA2949" w:rsidP="00DA2949">
      <w:pPr>
        <w:spacing w:line="276" w:lineRule="auto"/>
        <w:jc w:val="both"/>
        <w:rPr>
          <w:b/>
          <w:bCs/>
        </w:rPr>
      </w:pPr>
    </w:p>
    <w:p w14:paraId="29DE1975" w14:textId="77777777" w:rsidR="00DA2949" w:rsidRPr="00B378A8" w:rsidRDefault="00DA2949" w:rsidP="00DA2949">
      <w:pPr>
        <w:jc w:val="both"/>
        <w:rPr>
          <w:b/>
          <w:bCs/>
        </w:rPr>
      </w:pPr>
    </w:p>
    <w:p w14:paraId="4883759F" w14:textId="47B94F66" w:rsidR="00DA2949" w:rsidRPr="00B378A8" w:rsidRDefault="00DA2949" w:rsidP="00DA2949">
      <w:pPr>
        <w:tabs>
          <w:tab w:val="left" w:pos="5387"/>
        </w:tabs>
        <w:spacing w:line="360" w:lineRule="auto"/>
        <w:ind w:left="4395"/>
        <w:jc w:val="both"/>
        <w:rPr>
          <w:b/>
          <w:bCs/>
        </w:rPr>
      </w:pPr>
      <w:r w:rsidRPr="00B378A8">
        <w:rPr>
          <w:b/>
          <w:bCs/>
        </w:rPr>
        <w:t>“</w:t>
      </w:r>
      <w:r w:rsidRPr="00B378A8">
        <w:rPr>
          <w:rFonts w:eastAsia="Batang"/>
          <w:b/>
          <w:bCs/>
        </w:rPr>
        <w:t>Dispõe sobre a criação do</w:t>
      </w:r>
      <w:r w:rsidR="00B82DD9" w:rsidRPr="00B378A8">
        <w:rPr>
          <w:rFonts w:eastAsia="Batang"/>
          <w:b/>
          <w:bCs/>
        </w:rPr>
        <w:t xml:space="preserve"> </w:t>
      </w:r>
      <w:r w:rsidRPr="00B378A8">
        <w:rPr>
          <w:rFonts w:eastAsia="Batang"/>
          <w:b/>
          <w:bCs/>
        </w:rPr>
        <w:t>Grupo de Trabalho</w:t>
      </w:r>
      <w:r w:rsidR="00AD29F5" w:rsidRPr="00B378A8">
        <w:rPr>
          <w:rFonts w:eastAsia="Batang"/>
          <w:b/>
          <w:bCs/>
        </w:rPr>
        <w:t xml:space="preserve"> </w:t>
      </w:r>
      <w:r w:rsidRPr="00B378A8">
        <w:rPr>
          <w:rFonts w:eastAsia="Batang"/>
          <w:b/>
          <w:bCs/>
        </w:rPr>
        <w:t>para acompanhar as ações</w:t>
      </w:r>
      <w:r w:rsidR="00B82DD9" w:rsidRPr="00B378A8">
        <w:rPr>
          <w:rFonts w:eastAsia="Batang"/>
          <w:b/>
          <w:bCs/>
        </w:rPr>
        <w:t xml:space="preserve"> </w:t>
      </w:r>
      <w:r w:rsidRPr="00B378A8">
        <w:rPr>
          <w:rFonts w:eastAsia="Batang"/>
          <w:b/>
          <w:bCs/>
        </w:rPr>
        <w:t xml:space="preserve">e as atividades que estão sendo desenvolvidas pela Empresa Água e Solo Estudos e Projetos Ltda., vencedora do certame para a   </w:t>
      </w:r>
      <w:r w:rsidR="004C6459" w:rsidRPr="00B378A8">
        <w:rPr>
          <w:rFonts w:eastAsia="Batang"/>
          <w:b/>
          <w:bCs/>
        </w:rPr>
        <w:t>r</w:t>
      </w:r>
      <w:r w:rsidRPr="00B378A8">
        <w:rPr>
          <w:rFonts w:eastAsia="Batang"/>
          <w:b/>
          <w:bCs/>
        </w:rPr>
        <w:t xml:space="preserve">ealização de </w:t>
      </w:r>
      <w:r w:rsidR="004C6459" w:rsidRPr="00B378A8">
        <w:rPr>
          <w:rFonts w:eastAsia="Batang"/>
          <w:b/>
          <w:bCs/>
        </w:rPr>
        <w:t>e</w:t>
      </w:r>
      <w:r w:rsidRPr="00B378A8">
        <w:rPr>
          <w:rFonts w:eastAsia="Batang"/>
          <w:b/>
          <w:bCs/>
        </w:rPr>
        <w:t xml:space="preserve">studos </w:t>
      </w:r>
      <w:r w:rsidR="004C6459" w:rsidRPr="00B378A8">
        <w:rPr>
          <w:rFonts w:eastAsia="Batang"/>
          <w:b/>
          <w:bCs/>
        </w:rPr>
        <w:t>o</w:t>
      </w:r>
      <w:r w:rsidRPr="00B378A8">
        <w:rPr>
          <w:rFonts w:eastAsia="Batang"/>
          <w:b/>
          <w:bCs/>
        </w:rPr>
        <w:t xml:space="preserve">bjetivando a Elaboração do Plano de Uso </w:t>
      </w:r>
      <w:r w:rsidR="00CC45AA" w:rsidRPr="00B378A8">
        <w:rPr>
          <w:rFonts w:eastAsia="Batang"/>
          <w:b/>
          <w:bCs/>
        </w:rPr>
        <w:t xml:space="preserve">e Ocupação do Solo </w:t>
      </w:r>
      <w:r w:rsidRPr="00B378A8">
        <w:rPr>
          <w:rFonts w:eastAsia="Batang"/>
          <w:b/>
          <w:bCs/>
        </w:rPr>
        <w:t xml:space="preserve">da Bacia de Contribuição da Represa de Chapéu D’Uvas, bem como do  reservatório - </w:t>
      </w:r>
      <w:r w:rsidRPr="00B378A8">
        <w:rPr>
          <w:rFonts w:eastAsia="Batang"/>
          <w:b/>
        </w:rPr>
        <w:t>CONCHA – 3</w:t>
      </w:r>
      <w:r w:rsidRPr="00B378A8">
        <w:rPr>
          <w:rFonts w:eastAsia="Batang"/>
          <w:b/>
          <w:bCs/>
        </w:rPr>
        <w:t xml:space="preserve"> </w:t>
      </w:r>
      <w:r w:rsidRPr="00B378A8">
        <w:rPr>
          <w:b/>
          <w:bCs/>
        </w:rPr>
        <w:t>”.</w:t>
      </w:r>
    </w:p>
    <w:p w14:paraId="76441F9D" w14:textId="77777777" w:rsidR="00DA2949" w:rsidRPr="00B378A8" w:rsidRDefault="00DA2949" w:rsidP="00DA2949">
      <w:pPr>
        <w:tabs>
          <w:tab w:val="left" w:pos="5387"/>
        </w:tabs>
        <w:spacing w:line="360" w:lineRule="auto"/>
        <w:ind w:left="4961"/>
        <w:jc w:val="both"/>
        <w:rPr>
          <w:bCs/>
        </w:rPr>
      </w:pPr>
    </w:p>
    <w:p w14:paraId="2E7DB57C" w14:textId="77777777" w:rsidR="00DA2949" w:rsidRPr="00B378A8" w:rsidRDefault="00DA2949" w:rsidP="00DA2949">
      <w:pPr>
        <w:spacing w:line="360" w:lineRule="auto"/>
        <w:jc w:val="both"/>
        <w:rPr>
          <w:rFonts w:eastAsia="Batang"/>
          <w:bCs/>
        </w:rPr>
      </w:pPr>
      <w:r w:rsidRPr="00B378A8">
        <w:rPr>
          <w:rFonts w:eastAsia="Batang"/>
          <w:bCs/>
        </w:rPr>
        <w:t xml:space="preserve">O Comitê da Bacia Hidrográfica dos Afluentes Mineiros dos Rios Preto e Paraibuna, criado pelo Decreto Estadual N </w:t>
      </w:r>
      <w:r w:rsidRPr="00B378A8">
        <w:rPr>
          <w:rFonts w:eastAsia="MS Mincho"/>
          <w:bCs/>
        </w:rPr>
        <w:t>⁰</w:t>
      </w:r>
      <w:r w:rsidRPr="00B378A8">
        <w:rPr>
          <w:rFonts w:eastAsia="Batang"/>
          <w:bCs/>
        </w:rPr>
        <w:t xml:space="preserve"> 44.199, de 29 de dezembro de 2005, no uso de suas atribuições:</w:t>
      </w:r>
    </w:p>
    <w:p w14:paraId="27A81BCF" w14:textId="77777777" w:rsidR="00DA2949" w:rsidRPr="00B378A8" w:rsidRDefault="00DA2949" w:rsidP="00DA2949">
      <w:pPr>
        <w:spacing w:line="360" w:lineRule="auto"/>
        <w:jc w:val="both"/>
        <w:rPr>
          <w:rFonts w:eastAsia="Batang"/>
          <w:bCs/>
        </w:rPr>
      </w:pPr>
    </w:p>
    <w:p w14:paraId="773F8BCB" w14:textId="190A3AD4" w:rsidR="00DA2949" w:rsidRPr="00B378A8" w:rsidRDefault="009838ED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ab/>
      </w:r>
      <w:r w:rsidR="00DA2949" w:rsidRPr="00B378A8">
        <w:rPr>
          <w:bCs/>
        </w:rPr>
        <w:t>Considerando o inciso VIII do Artigo 16 do Regimento Interno, que estabelece que a criação dos Grupos de Trabalho é de competência da plenária do Comitê;</w:t>
      </w:r>
    </w:p>
    <w:p w14:paraId="5BE2E268" w14:textId="77777777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2A148CC5" w14:textId="387F9B20" w:rsidR="00DA2949" w:rsidRPr="00B378A8" w:rsidRDefault="009838ED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ab/>
      </w:r>
      <w:r w:rsidR="00DA2949" w:rsidRPr="00B378A8">
        <w:rPr>
          <w:bCs/>
        </w:rPr>
        <w:t>Considerando a importância dos Comitês de Bacias Hidrográficas no processo de sugestão de alternativas, do ponto de vista de viabilidade técnica, operacional, financeira e ambiental, na busca de promoção de ações integradas;</w:t>
      </w:r>
    </w:p>
    <w:p w14:paraId="71692500" w14:textId="77777777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69BD5D1F" w14:textId="6B539597" w:rsidR="00DA2949" w:rsidRPr="00B378A8" w:rsidRDefault="00A7745A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ab/>
      </w:r>
      <w:r w:rsidR="00DA2949" w:rsidRPr="00B378A8">
        <w:rPr>
          <w:bCs/>
        </w:rPr>
        <w:t>Considerando a necessidade de fortalecer as políticas públicas das águas no território do Estado de Minas Gerais;</w:t>
      </w:r>
    </w:p>
    <w:p w14:paraId="20AA4C4D" w14:textId="77777777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403DD7E0" w14:textId="009EBB52" w:rsidR="00DA2949" w:rsidRPr="00B378A8" w:rsidRDefault="00A7745A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ab/>
      </w:r>
      <w:r w:rsidR="00DA2949" w:rsidRPr="00B378A8">
        <w:rPr>
          <w:bCs/>
        </w:rPr>
        <w:t xml:space="preserve">Considerando que a Bacia </w:t>
      </w:r>
      <w:r w:rsidR="00CC45AA" w:rsidRPr="00B378A8">
        <w:rPr>
          <w:bCs/>
        </w:rPr>
        <w:t xml:space="preserve">de Contribuição </w:t>
      </w:r>
      <w:r w:rsidR="00DA2949" w:rsidRPr="00B378A8">
        <w:rPr>
          <w:bCs/>
        </w:rPr>
        <w:t>da Represa</w:t>
      </w:r>
      <w:r w:rsidR="00153579" w:rsidRPr="00B378A8">
        <w:rPr>
          <w:bCs/>
        </w:rPr>
        <w:t xml:space="preserve"> de</w:t>
      </w:r>
      <w:r w:rsidR="00DA2949" w:rsidRPr="00B378A8">
        <w:rPr>
          <w:bCs/>
        </w:rPr>
        <w:t xml:space="preserve"> Chapéu D`Uvas, com uma área de 313 Km² e que ocupa parte do território dos Municípios de Antônio Carlos, Ewbank da Câmara e Santos Dumont (MG)</w:t>
      </w:r>
      <w:r w:rsidR="00513CA6" w:rsidRPr="00B378A8">
        <w:rPr>
          <w:bCs/>
        </w:rPr>
        <w:t xml:space="preserve">, </w:t>
      </w:r>
      <w:r w:rsidR="00153579" w:rsidRPr="00B378A8">
        <w:rPr>
          <w:bCs/>
        </w:rPr>
        <w:t>vem,</w:t>
      </w:r>
      <w:r w:rsidR="00DA2949" w:rsidRPr="00B378A8">
        <w:rPr>
          <w:bCs/>
        </w:rPr>
        <w:t xml:space="preserve"> nos últimos anos, sofrendo intenso processo de ocupação, principalmente no entorno do reservatório, que conta com uma lâmina d’água de 12 km²;</w:t>
      </w:r>
    </w:p>
    <w:p w14:paraId="6C9D2A61" w14:textId="77777777" w:rsidR="00153579" w:rsidRPr="00B378A8" w:rsidRDefault="0015357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1F8F852B" w14:textId="09BB648D" w:rsidR="00DA2949" w:rsidRPr="00B378A8" w:rsidRDefault="0010074B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lastRenderedPageBreak/>
        <w:tab/>
      </w:r>
      <w:r w:rsidR="00DA2949" w:rsidRPr="00B378A8">
        <w:rPr>
          <w:bCs/>
        </w:rPr>
        <w:t xml:space="preserve">Considerando que este reservatório, com </w:t>
      </w:r>
      <w:r w:rsidR="00CC45AA" w:rsidRPr="00B378A8">
        <w:rPr>
          <w:bCs/>
        </w:rPr>
        <w:t>capacidade de armazenamento d</w:t>
      </w:r>
      <w:r w:rsidR="00DA2949" w:rsidRPr="00B378A8">
        <w:rPr>
          <w:bCs/>
        </w:rPr>
        <w:t>e 146 milhões de m³, atualmente constitui-se num dos principais mananciais de abastecimento público da cidade de Juiz de Fora, além de contribuir para a diluição da poluição na área urbana juiz-forana e também na contribuição</w:t>
      </w:r>
      <w:r w:rsidR="00153579" w:rsidRPr="00B378A8">
        <w:rPr>
          <w:bCs/>
        </w:rPr>
        <w:t xml:space="preserve"> para</w:t>
      </w:r>
      <w:r w:rsidR="002B002A" w:rsidRPr="00B378A8">
        <w:rPr>
          <w:bCs/>
        </w:rPr>
        <w:t xml:space="preserve"> o</w:t>
      </w:r>
      <w:r w:rsidR="00153579" w:rsidRPr="00B378A8">
        <w:rPr>
          <w:bCs/>
        </w:rPr>
        <w:t xml:space="preserve"> </w:t>
      </w:r>
      <w:r w:rsidR="002B002A" w:rsidRPr="00B378A8">
        <w:rPr>
          <w:bCs/>
        </w:rPr>
        <w:t>controle de cheias</w:t>
      </w:r>
      <w:r w:rsidR="006872B2" w:rsidRPr="00B378A8">
        <w:rPr>
          <w:bCs/>
        </w:rPr>
        <w:t xml:space="preserve">. </w:t>
      </w:r>
    </w:p>
    <w:p w14:paraId="5FF47F76" w14:textId="77777777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41CABE97" w14:textId="750D1DFB" w:rsidR="00DA2949" w:rsidRPr="00B378A8" w:rsidRDefault="0010074B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ab/>
      </w:r>
      <w:r w:rsidR="00DA2949" w:rsidRPr="00B378A8">
        <w:rPr>
          <w:bCs/>
        </w:rPr>
        <w:t>Considerando que</w:t>
      </w:r>
      <w:r w:rsidR="00CC45AA" w:rsidRPr="00B378A8">
        <w:rPr>
          <w:bCs/>
        </w:rPr>
        <w:t xml:space="preserve"> o manancial de</w:t>
      </w:r>
      <w:r w:rsidR="00DA2949" w:rsidRPr="00B378A8">
        <w:rPr>
          <w:bCs/>
        </w:rPr>
        <w:t xml:space="preserve"> Chapéu D’Uvas, de forma direta e indireta, é impo</w:t>
      </w:r>
      <w:r w:rsidR="002B002A" w:rsidRPr="00B378A8">
        <w:rPr>
          <w:bCs/>
        </w:rPr>
        <w:t>rtante no fornecimento de água,</w:t>
      </w:r>
      <w:r w:rsidR="00DA2949" w:rsidRPr="00B378A8">
        <w:rPr>
          <w:bCs/>
        </w:rPr>
        <w:t xml:space="preserve"> com capacidad</w:t>
      </w:r>
      <w:r w:rsidR="002B002A" w:rsidRPr="00B378A8">
        <w:rPr>
          <w:bCs/>
        </w:rPr>
        <w:t>e para liberar até 5.000 L/s,</w:t>
      </w:r>
      <w:r w:rsidR="00DA2949" w:rsidRPr="00B378A8">
        <w:rPr>
          <w:bCs/>
        </w:rPr>
        <w:t xml:space="preserve"> para as atividades socioeconômicas-ambientais da Bacia Hidrográfica do Paraíba do Sul, principalmente para os diversos municípios situados à jusante da represa;</w:t>
      </w:r>
    </w:p>
    <w:p w14:paraId="19FE6FD7" w14:textId="77777777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51153B6F" w14:textId="7052BA75" w:rsidR="00DA2949" w:rsidRPr="00B378A8" w:rsidRDefault="00DA2949" w:rsidP="00DC308C">
      <w:pPr>
        <w:pStyle w:val="Default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eastAsia="pt-BR"/>
        </w:rPr>
      </w:pPr>
      <w:r w:rsidRPr="00B378A8">
        <w:rPr>
          <w:rFonts w:ascii="Times New Roman" w:eastAsia="Times New Roman" w:hAnsi="Times New Roman" w:cs="Times New Roman"/>
          <w:bCs/>
          <w:color w:val="auto"/>
          <w:lang w:eastAsia="pt-BR"/>
        </w:rPr>
        <w:t xml:space="preserve">Considerando a realização do Seminário: </w:t>
      </w:r>
      <w:r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 xml:space="preserve">“Discussão sobre </w:t>
      </w:r>
      <w:r w:rsidR="00DC308C"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>A</w:t>
      </w:r>
      <w:r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 xml:space="preserve">lternativas para </w:t>
      </w:r>
      <w:r w:rsidR="00DC308C"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>E</w:t>
      </w:r>
      <w:r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 xml:space="preserve">laboração do </w:t>
      </w:r>
      <w:r w:rsidR="00DC308C"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>P</w:t>
      </w:r>
      <w:r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 xml:space="preserve">lano de </w:t>
      </w:r>
      <w:r w:rsidR="00DC308C"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>U</w:t>
      </w:r>
      <w:r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 xml:space="preserve">so e </w:t>
      </w:r>
      <w:r w:rsidR="00DC308C"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>D</w:t>
      </w:r>
      <w:r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 xml:space="preserve">efinição de </w:t>
      </w:r>
      <w:r w:rsidR="00DC308C"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>R</w:t>
      </w:r>
      <w:r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 xml:space="preserve">egras para o </w:t>
      </w:r>
      <w:r w:rsidR="00DC308C"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>R</w:t>
      </w:r>
      <w:r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 xml:space="preserve">eservatório </w:t>
      </w:r>
      <w:r w:rsidR="00CC45AA"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 xml:space="preserve">de  </w:t>
      </w:r>
      <w:r w:rsidRPr="00B378A8">
        <w:rPr>
          <w:rFonts w:ascii="Times New Roman" w:eastAsia="Times New Roman" w:hAnsi="Times New Roman" w:cs="Times New Roman"/>
          <w:bCs/>
          <w:i/>
          <w:iCs/>
          <w:color w:val="auto"/>
          <w:lang w:eastAsia="pt-BR"/>
        </w:rPr>
        <w:t>Chapéu D'Uvas”</w:t>
      </w:r>
      <w:r w:rsidRPr="00B378A8">
        <w:rPr>
          <w:rFonts w:ascii="Times New Roman" w:eastAsia="Times New Roman" w:hAnsi="Times New Roman" w:cs="Times New Roman"/>
          <w:bCs/>
          <w:color w:val="auto"/>
          <w:lang w:eastAsia="pt-BR"/>
        </w:rPr>
        <w:t>, realizado em 11/08/2022.</w:t>
      </w:r>
    </w:p>
    <w:p w14:paraId="1677A32E" w14:textId="77777777" w:rsidR="00CC45AA" w:rsidRPr="00B378A8" w:rsidRDefault="00CC45AA" w:rsidP="00DA2949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eastAsia="pt-BR"/>
        </w:rPr>
      </w:pPr>
    </w:p>
    <w:p w14:paraId="3695F13C" w14:textId="14A9441C" w:rsidR="00DA2949" w:rsidRPr="00B378A8" w:rsidRDefault="00DA2949" w:rsidP="00DC308C">
      <w:pPr>
        <w:pStyle w:val="Default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eastAsia="pt-BR"/>
        </w:rPr>
      </w:pPr>
      <w:r w:rsidRPr="00B378A8">
        <w:rPr>
          <w:rFonts w:ascii="Times New Roman" w:eastAsia="Times New Roman" w:hAnsi="Times New Roman" w:cs="Times New Roman"/>
          <w:bCs/>
          <w:color w:val="auto"/>
          <w:lang w:eastAsia="pt-BR"/>
        </w:rPr>
        <w:t xml:space="preserve">Considerando o que consta no Termo de Referência (TdR), devidamente aprovado nas instâncias do </w:t>
      </w:r>
      <w:r w:rsidRPr="00B378A8">
        <w:rPr>
          <w:rFonts w:ascii="Times New Roman" w:eastAsia="Times New Roman" w:hAnsi="Times New Roman" w:cs="Times New Roman"/>
          <w:color w:val="auto"/>
          <w:lang w:eastAsia="pt-BR"/>
        </w:rPr>
        <w:t>Comitê de Integração da Bacia Hidrográfica do Rio Paraíba do Sul – CEIVAP (em anexo).</w:t>
      </w:r>
    </w:p>
    <w:p w14:paraId="5DDFECCB" w14:textId="77777777" w:rsidR="002B002A" w:rsidRPr="00B378A8" w:rsidRDefault="002B002A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31545175" w14:textId="1FDDE1CA" w:rsidR="00DA2949" w:rsidRPr="00B378A8" w:rsidRDefault="00650D9E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ab/>
      </w:r>
      <w:r w:rsidR="00DA2949" w:rsidRPr="00B378A8">
        <w:rPr>
          <w:bCs/>
        </w:rPr>
        <w:t>Considerando as discussões já realizadas pelo GT Vazões</w:t>
      </w:r>
      <w:r w:rsidRPr="00B378A8">
        <w:rPr>
          <w:bCs/>
        </w:rPr>
        <w:t>/</w:t>
      </w:r>
      <w:r w:rsidR="00DA2949" w:rsidRPr="00B378A8">
        <w:rPr>
          <w:bCs/>
        </w:rPr>
        <w:t xml:space="preserve">Ceivap, bem como nas instâncias internas do Comitê da Bacia Hidrográfica dos Afluentes </w:t>
      </w:r>
      <w:r w:rsidR="00CC45AA" w:rsidRPr="00B378A8">
        <w:rPr>
          <w:bCs/>
        </w:rPr>
        <w:t xml:space="preserve">Mineiros </w:t>
      </w:r>
      <w:r w:rsidR="00DA2949" w:rsidRPr="00B378A8">
        <w:rPr>
          <w:bCs/>
        </w:rPr>
        <w:t>dos Rios Preto e Paraibuna.</w:t>
      </w:r>
    </w:p>
    <w:p w14:paraId="04DFD2B9" w14:textId="77777777" w:rsidR="002B002A" w:rsidRPr="00B378A8" w:rsidRDefault="002B002A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0AC5B3FF" w14:textId="0E27CD81" w:rsidR="00DA2949" w:rsidRPr="00B378A8" w:rsidRDefault="00482F94" w:rsidP="00DA2949">
      <w:pPr>
        <w:tabs>
          <w:tab w:val="left" w:pos="567"/>
          <w:tab w:val="left" w:pos="1134"/>
        </w:tabs>
        <w:spacing w:line="360" w:lineRule="auto"/>
        <w:jc w:val="both"/>
      </w:pPr>
      <w:r w:rsidRPr="00B378A8">
        <w:rPr>
          <w:bCs/>
        </w:rPr>
        <w:tab/>
      </w:r>
      <w:r w:rsidR="00DA2949" w:rsidRPr="00B378A8">
        <w:rPr>
          <w:bCs/>
        </w:rPr>
        <w:t xml:space="preserve">Considerando que o manancial </w:t>
      </w:r>
      <w:r w:rsidR="00DA2949" w:rsidRPr="00B378A8">
        <w:t xml:space="preserve">enfrenta uma ameaça com a </w:t>
      </w:r>
      <w:r w:rsidR="00CC45AA" w:rsidRPr="00B378A8">
        <w:t xml:space="preserve">crescente </w:t>
      </w:r>
      <w:r w:rsidR="00DA2949" w:rsidRPr="00B378A8">
        <w:t xml:space="preserve">ocupação de seu entorno, que compromete a qualidade da água e coloca em risco </w:t>
      </w:r>
      <w:r w:rsidR="00CC45AA" w:rsidRPr="00B378A8">
        <w:t xml:space="preserve">a </w:t>
      </w:r>
      <w:r w:rsidR="00DA2949" w:rsidRPr="00B378A8">
        <w:t>sua função vital;</w:t>
      </w:r>
    </w:p>
    <w:p w14:paraId="5C71DCAB" w14:textId="77777777" w:rsidR="002B002A" w:rsidRPr="00B378A8" w:rsidRDefault="002B002A" w:rsidP="00DA2949">
      <w:pPr>
        <w:tabs>
          <w:tab w:val="left" w:pos="567"/>
          <w:tab w:val="left" w:pos="1134"/>
        </w:tabs>
        <w:spacing w:line="360" w:lineRule="auto"/>
        <w:jc w:val="both"/>
      </w:pPr>
    </w:p>
    <w:p w14:paraId="5D9703D8" w14:textId="28038D41" w:rsidR="00DA2949" w:rsidRPr="00B378A8" w:rsidRDefault="00482F94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tab/>
      </w:r>
      <w:r w:rsidR="00DA2949" w:rsidRPr="00B378A8">
        <w:t xml:space="preserve">Considerando que neste momento de mudanças climáticas este importante e estratégico manancial está sujeito a sofrer alterações significativas em seu volume de água o que poderá comprometer </w:t>
      </w:r>
      <w:r w:rsidR="009616B3" w:rsidRPr="00B378A8">
        <w:t>sua função de</w:t>
      </w:r>
      <w:r w:rsidR="00DA2949" w:rsidRPr="00B378A8">
        <w:t xml:space="preserve"> abastecimento </w:t>
      </w:r>
      <w:r w:rsidR="009616B3" w:rsidRPr="00B378A8">
        <w:t>e futuros usos da bacia</w:t>
      </w:r>
      <w:r w:rsidR="00CC45AA" w:rsidRPr="00B378A8">
        <w:t>.</w:t>
      </w:r>
    </w:p>
    <w:p w14:paraId="057B56E1" w14:textId="77777777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67C0AE4F" w14:textId="77777777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/>
        </w:rPr>
      </w:pPr>
      <w:r w:rsidRPr="00B378A8">
        <w:rPr>
          <w:b/>
        </w:rPr>
        <w:t>DELIBERA:</w:t>
      </w:r>
    </w:p>
    <w:p w14:paraId="65EBEBDB" w14:textId="77777777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26C424A0" w14:textId="4CABEA24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lastRenderedPageBreak/>
        <w:t xml:space="preserve">Art. 1º - Fica criado o </w:t>
      </w:r>
      <w:r w:rsidRPr="00B378A8">
        <w:rPr>
          <w:rFonts w:eastAsia="Batang"/>
        </w:rPr>
        <w:t xml:space="preserve">Grupo de Trabalho </w:t>
      </w:r>
      <w:r w:rsidR="00C13942" w:rsidRPr="00B378A8">
        <w:rPr>
          <w:rFonts w:eastAsia="Batang"/>
          <w:b/>
          <w:bCs/>
        </w:rPr>
        <w:t xml:space="preserve">– GT </w:t>
      </w:r>
      <w:r w:rsidR="002B002A" w:rsidRPr="00B378A8">
        <w:rPr>
          <w:rFonts w:eastAsia="Batang"/>
          <w:b/>
          <w:bCs/>
        </w:rPr>
        <w:t xml:space="preserve"> </w:t>
      </w:r>
      <w:r w:rsidR="002B002A" w:rsidRPr="00B378A8">
        <w:rPr>
          <w:rFonts w:eastAsia="Batang"/>
        </w:rPr>
        <w:t>Concha 3</w:t>
      </w:r>
      <w:r w:rsidR="00B0178A" w:rsidRPr="00B378A8">
        <w:rPr>
          <w:rFonts w:eastAsia="Batang"/>
        </w:rPr>
        <w:t>,</w:t>
      </w:r>
      <w:r w:rsidRPr="00B378A8">
        <w:rPr>
          <w:rFonts w:eastAsia="Batang"/>
        </w:rPr>
        <w:t xml:space="preserve"> para acompanhar as atividades que estão sendo realizadas pela Empresa Água e Solo Estudos e Projetos Ltda., para Elaboração do Plano de Uso </w:t>
      </w:r>
      <w:r w:rsidR="009616B3" w:rsidRPr="00B378A8">
        <w:rPr>
          <w:rFonts w:eastAsia="Batang"/>
        </w:rPr>
        <w:t xml:space="preserve">e Ocupação do Solo </w:t>
      </w:r>
      <w:r w:rsidRPr="00B378A8">
        <w:rPr>
          <w:rFonts w:eastAsia="Batang"/>
        </w:rPr>
        <w:t>da Bacia de Contribuiçã</w:t>
      </w:r>
      <w:r w:rsidR="002B002A" w:rsidRPr="00B378A8">
        <w:rPr>
          <w:rFonts w:eastAsia="Batang"/>
        </w:rPr>
        <w:t>o da Represa de Chapéu D’Uvas, b</w:t>
      </w:r>
      <w:r w:rsidRPr="00B378A8">
        <w:rPr>
          <w:rFonts w:eastAsia="Batang"/>
        </w:rPr>
        <w:t xml:space="preserve">em </w:t>
      </w:r>
      <w:r w:rsidR="00C13942" w:rsidRPr="00B378A8">
        <w:rPr>
          <w:rFonts w:eastAsia="Batang"/>
        </w:rPr>
        <w:t>c</w:t>
      </w:r>
      <w:r w:rsidRPr="00B378A8">
        <w:rPr>
          <w:rFonts w:eastAsia="Batang"/>
        </w:rPr>
        <w:t xml:space="preserve">omo do </w:t>
      </w:r>
      <w:r w:rsidR="00B0178A" w:rsidRPr="00B378A8">
        <w:rPr>
          <w:rFonts w:eastAsia="Batang"/>
        </w:rPr>
        <w:t>r</w:t>
      </w:r>
      <w:r w:rsidRPr="00B378A8">
        <w:rPr>
          <w:rFonts w:eastAsia="Batang"/>
        </w:rPr>
        <w:t>eservatório</w:t>
      </w:r>
      <w:r w:rsidR="00C13942" w:rsidRPr="00B378A8">
        <w:rPr>
          <w:rFonts w:eastAsia="Batang"/>
        </w:rPr>
        <w:t>.</w:t>
      </w:r>
    </w:p>
    <w:p w14:paraId="4E74730F" w14:textId="77777777" w:rsidR="002B002A" w:rsidRPr="00B378A8" w:rsidRDefault="002B002A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65001560" w14:textId="2C2E82F4" w:rsidR="00AE38BA" w:rsidRPr="00B378A8" w:rsidRDefault="00BA1458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 xml:space="preserve">Art. 2º - O Concha 3 será constituído por </w:t>
      </w:r>
      <w:r w:rsidR="00AE38BA" w:rsidRPr="00B378A8">
        <w:rPr>
          <w:bCs/>
        </w:rPr>
        <w:t>14</w:t>
      </w:r>
      <w:r w:rsidRPr="00B378A8">
        <w:rPr>
          <w:bCs/>
        </w:rPr>
        <w:t xml:space="preserve"> membros</w:t>
      </w:r>
      <w:r w:rsidR="00AE38BA" w:rsidRPr="00B378A8">
        <w:rPr>
          <w:bCs/>
        </w:rPr>
        <w:t>, sendo:</w:t>
      </w:r>
      <w:r w:rsidRPr="00B378A8">
        <w:rPr>
          <w:bCs/>
        </w:rPr>
        <w:t xml:space="preserve"> </w:t>
      </w:r>
    </w:p>
    <w:p w14:paraId="5A062692" w14:textId="2CDF28C2" w:rsidR="00352498" w:rsidRPr="00F36872" w:rsidRDefault="00136B3C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F36872">
        <w:rPr>
          <w:bCs/>
        </w:rPr>
        <w:t>- 0</w:t>
      </w:r>
      <w:r w:rsidR="00352498" w:rsidRPr="00F36872">
        <w:rPr>
          <w:bCs/>
        </w:rPr>
        <w:t xml:space="preserve">6 </w:t>
      </w:r>
      <w:r w:rsidRPr="00F36872">
        <w:rPr>
          <w:bCs/>
        </w:rPr>
        <w:t>(seis) membros do CBH Preto e Paraibuna;</w:t>
      </w:r>
    </w:p>
    <w:p w14:paraId="55FC9300" w14:textId="199C9128" w:rsidR="0084053C" w:rsidRPr="00F36872" w:rsidRDefault="00136B3C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F36872">
        <w:rPr>
          <w:bCs/>
        </w:rPr>
        <w:t xml:space="preserve">- </w:t>
      </w:r>
      <w:r w:rsidR="001D0B0A" w:rsidRPr="00F36872">
        <w:rPr>
          <w:bCs/>
        </w:rPr>
        <w:t xml:space="preserve">01 (um) representante dos </w:t>
      </w:r>
      <w:r w:rsidR="001B7501" w:rsidRPr="00F36872">
        <w:rPr>
          <w:bCs/>
        </w:rPr>
        <w:t>municípios</w:t>
      </w:r>
      <w:r w:rsidR="00352498" w:rsidRPr="00F36872">
        <w:rPr>
          <w:bCs/>
        </w:rPr>
        <w:t xml:space="preserve"> </w:t>
      </w:r>
      <w:r w:rsidR="00C25021" w:rsidRPr="00F36872">
        <w:rPr>
          <w:bCs/>
        </w:rPr>
        <w:t xml:space="preserve">de Juiz de Fora, Ewbank da Câmara, Santos Dumont e </w:t>
      </w:r>
      <w:r w:rsidR="00307565" w:rsidRPr="00F36872">
        <w:rPr>
          <w:bCs/>
        </w:rPr>
        <w:t xml:space="preserve">Antônio Carlos. </w:t>
      </w:r>
    </w:p>
    <w:p w14:paraId="1930420C" w14:textId="1325F95E" w:rsidR="006727AD" w:rsidRPr="00F36872" w:rsidRDefault="006727AD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F36872">
        <w:rPr>
          <w:bCs/>
        </w:rPr>
        <w:t xml:space="preserve">- </w:t>
      </w:r>
      <w:r w:rsidR="00E67C45">
        <w:rPr>
          <w:bCs/>
        </w:rPr>
        <w:t>01 (um) representante do NIASSA</w:t>
      </w:r>
      <w:r w:rsidR="00F61104">
        <w:rPr>
          <w:bCs/>
        </w:rPr>
        <w:t xml:space="preserve"> / </w:t>
      </w:r>
      <w:r w:rsidRPr="00F36872">
        <w:rPr>
          <w:bCs/>
        </w:rPr>
        <w:t>UFJF;</w:t>
      </w:r>
    </w:p>
    <w:p w14:paraId="6F7A48AE" w14:textId="2B862C9A" w:rsidR="006727AD" w:rsidRPr="00F36872" w:rsidRDefault="006727AD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F36872">
        <w:rPr>
          <w:bCs/>
        </w:rPr>
        <w:t xml:space="preserve">- </w:t>
      </w:r>
      <w:r w:rsidR="00F61104">
        <w:rPr>
          <w:bCs/>
        </w:rPr>
        <w:t xml:space="preserve">01 (um) representante </w:t>
      </w:r>
      <w:r w:rsidR="00F61104">
        <w:rPr>
          <w:bCs/>
        </w:rPr>
        <w:t xml:space="preserve"> da </w:t>
      </w:r>
      <w:r w:rsidR="00B378A8" w:rsidRPr="00F36872">
        <w:rPr>
          <w:bCs/>
        </w:rPr>
        <w:t xml:space="preserve">Cesama; </w:t>
      </w:r>
    </w:p>
    <w:p w14:paraId="39B8C3FE" w14:textId="1B475F39" w:rsidR="00B378A8" w:rsidRPr="00F36872" w:rsidRDefault="00B378A8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F36872">
        <w:rPr>
          <w:bCs/>
        </w:rPr>
        <w:t xml:space="preserve">- </w:t>
      </w:r>
      <w:r w:rsidR="00F61104">
        <w:rPr>
          <w:bCs/>
        </w:rPr>
        <w:t xml:space="preserve">01 (um) representante  </w:t>
      </w:r>
      <w:r w:rsidR="00F61104">
        <w:rPr>
          <w:bCs/>
        </w:rPr>
        <w:t xml:space="preserve">da Polícia Ambiental </w:t>
      </w:r>
      <w:r w:rsidR="0008308D">
        <w:rPr>
          <w:bCs/>
        </w:rPr>
        <w:t>- PMMG</w:t>
      </w:r>
      <w:r w:rsidRPr="00F36872">
        <w:rPr>
          <w:bCs/>
        </w:rPr>
        <w:t xml:space="preserve">; e </w:t>
      </w:r>
    </w:p>
    <w:p w14:paraId="408BBCE9" w14:textId="50D95EE6" w:rsidR="00B378A8" w:rsidRPr="00F36872" w:rsidRDefault="00B378A8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F36872">
        <w:rPr>
          <w:bCs/>
        </w:rPr>
        <w:t xml:space="preserve">- </w:t>
      </w:r>
      <w:r w:rsidR="0008308D">
        <w:rPr>
          <w:bCs/>
        </w:rPr>
        <w:t xml:space="preserve">01 (um) representante  </w:t>
      </w:r>
      <w:r w:rsidR="0008308D">
        <w:rPr>
          <w:bCs/>
        </w:rPr>
        <w:t xml:space="preserve">da </w:t>
      </w:r>
      <w:r w:rsidR="00362E72">
        <w:rPr>
          <w:bCs/>
        </w:rPr>
        <w:t>Associação dos Moradores e Proprietários do Entorno da Represa de Chapéu D’Uvas</w:t>
      </w:r>
      <w:r w:rsidR="00221CE3">
        <w:rPr>
          <w:bCs/>
        </w:rPr>
        <w:t xml:space="preserve"> - </w:t>
      </w:r>
      <w:r w:rsidRPr="00F36872">
        <w:rPr>
          <w:bCs/>
        </w:rPr>
        <w:t>AMPER.</w:t>
      </w:r>
    </w:p>
    <w:p w14:paraId="69E43903" w14:textId="46E9BACE" w:rsidR="007B58ED" w:rsidRPr="00B378A8" w:rsidRDefault="007B58ED" w:rsidP="007B58ED">
      <w:pPr>
        <w:pStyle w:val="Corpodetexto"/>
        <w:spacing w:before="243" w:line="360" w:lineRule="auto"/>
        <w:ind w:right="147"/>
        <w:rPr>
          <w:szCs w:val="24"/>
        </w:rPr>
      </w:pPr>
      <w:r w:rsidRPr="00B378A8">
        <w:rPr>
          <w:szCs w:val="24"/>
        </w:rPr>
        <w:t>Art.</w:t>
      </w:r>
      <w:r w:rsidRPr="00B378A8">
        <w:rPr>
          <w:spacing w:val="-1"/>
          <w:szCs w:val="24"/>
        </w:rPr>
        <w:t xml:space="preserve"> </w:t>
      </w:r>
      <w:r w:rsidR="00852F0C" w:rsidRPr="00B378A8">
        <w:rPr>
          <w:szCs w:val="24"/>
        </w:rPr>
        <w:t>3</w:t>
      </w:r>
      <w:r w:rsidRPr="00B378A8">
        <w:rPr>
          <w:szCs w:val="24"/>
        </w:rPr>
        <w:t>º</w:t>
      </w:r>
      <w:r w:rsidR="00852F0C" w:rsidRPr="00B378A8">
        <w:rPr>
          <w:szCs w:val="24"/>
        </w:rPr>
        <w:t xml:space="preserve"> - </w:t>
      </w:r>
      <w:r w:rsidRPr="00B378A8">
        <w:rPr>
          <w:spacing w:val="-1"/>
          <w:szCs w:val="24"/>
        </w:rPr>
        <w:t xml:space="preserve"> </w:t>
      </w:r>
      <w:r w:rsidRPr="00B378A8">
        <w:rPr>
          <w:szCs w:val="24"/>
        </w:rPr>
        <w:t xml:space="preserve">O </w:t>
      </w:r>
      <w:r w:rsidR="005F24B1" w:rsidRPr="00B378A8">
        <w:rPr>
          <w:szCs w:val="24"/>
        </w:rPr>
        <w:t xml:space="preserve"> GT </w:t>
      </w:r>
      <w:r w:rsidR="00B378A8">
        <w:rPr>
          <w:szCs w:val="24"/>
        </w:rPr>
        <w:t>CONCHA 3</w:t>
      </w:r>
      <w:r w:rsidRPr="00B378A8">
        <w:rPr>
          <w:szCs w:val="24"/>
        </w:rPr>
        <w:t xml:space="preserve"> terá</w:t>
      </w:r>
      <w:r w:rsidRPr="00B378A8">
        <w:rPr>
          <w:spacing w:val="-4"/>
          <w:szCs w:val="24"/>
        </w:rPr>
        <w:t xml:space="preserve"> </w:t>
      </w:r>
      <w:r w:rsidR="005F24B1" w:rsidRPr="00B378A8">
        <w:rPr>
          <w:szCs w:val="24"/>
        </w:rPr>
        <w:t xml:space="preserve">uma Coordenação Titular e </w:t>
      </w:r>
      <w:r w:rsidR="00B378A8">
        <w:rPr>
          <w:szCs w:val="24"/>
        </w:rPr>
        <w:t xml:space="preserve">uma Coordenação </w:t>
      </w:r>
      <w:r w:rsidR="005F24B1" w:rsidRPr="00B378A8">
        <w:rPr>
          <w:szCs w:val="24"/>
        </w:rPr>
        <w:t>Substitu</w:t>
      </w:r>
      <w:r w:rsidR="00B46E52" w:rsidRPr="00B378A8">
        <w:rPr>
          <w:szCs w:val="24"/>
        </w:rPr>
        <w:t>t</w:t>
      </w:r>
      <w:r w:rsidR="005F24B1" w:rsidRPr="00B378A8">
        <w:rPr>
          <w:szCs w:val="24"/>
        </w:rPr>
        <w:t xml:space="preserve">a </w:t>
      </w:r>
      <w:r w:rsidRPr="00B378A8">
        <w:rPr>
          <w:szCs w:val="24"/>
        </w:rPr>
        <w:t>eleit</w:t>
      </w:r>
      <w:r w:rsidR="005F24B1" w:rsidRPr="00B378A8">
        <w:rPr>
          <w:szCs w:val="24"/>
        </w:rPr>
        <w:t>a</w:t>
      </w:r>
      <w:r w:rsidRPr="00B378A8">
        <w:rPr>
          <w:szCs w:val="24"/>
        </w:rPr>
        <w:t xml:space="preserve"> por</w:t>
      </w:r>
      <w:r w:rsidRPr="00B378A8">
        <w:rPr>
          <w:spacing w:val="-2"/>
          <w:szCs w:val="24"/>
        </w:rPr>
        <w:t xml:space="preserve"> </w:t>
      </w:r>
      <w:r w:rsidRPr="00B378A8">
        <w:rPr>
          <w:szCs w:val="24"/>
        </w:rPr>
        <w:t>seus pares, por maioria simples dos votos, na primeira reunião do Grupo.</w:t>
      </w:r>
    </w:p>
    <w:p w14:paraId="32E1A900" w14:textId="1923C6B3" w:rsidR="00B46E52" w:rsidRPr="00B378A8" w:rsidRDefault="008E278D" w:rsidP="007B58ED">
      <w:pPr>
        <w:pStyle w:val="Corpodetexto"/>
        <w:spacing w:before="241" w:line="360" w:lineRule="auto"/>
        <w:ind w:right="147"/>
        <w:rPr>
          <w:szCs w:val="24"/>
        </w:rPr>
      </w:pPr>
      <w:r>
        <w:rPr>
          <w:szCs w:val="24"/>
        </w:rPr>
        <w:t>§ 1º</w:t>
      </w:r>
      <w:r w:rsidR="00B46E52" w:rsidRPr="00B378A8">
        <w:rPr>
          <w:szCs w:val="24"/>
        </w:rPr>
        <w:t xml:space="preserve">  Caberá a </w:t>
      </w:r>
      <w:r w:rsidR="008D6484">
        <w:rPr>
          <w:szCs w:val="24"/>
        </w:rPr>
        <w:t>Diretoria</w:t>
      </w:r>
      <w:r w:rsidR="00B46E52" w:rsidRPr="00B378A8">
        <w:rPr>
          <w:szCs w:val="24"/>
        </w:rPr>
        <w:t xml:space="preserve"> do CBH Preto e Paraibuna convocar a primeira reunião do GT, </w:t>
      </w:r>
      <w:r w:rsidR="00EC42B8">
        <w:rPr>
          <w:szCs w:val="24"/>
        </w:rPr>
        <w:t>informando data, horário e local</w:t>
      </w:r>
      <w:r>
        <w:rPr>
          <w:szCs w:val="24"/>
        </w:rPr>
        <w:t xml:space="preserve">. </w:t>
      </w:r>
    </w:p>
    <w:p w14:paraId="769E662A" w14:textId="77777777" w:rsidR="005F2497" w:rsidRDefault="00B46E52" w:rsidP="005F2497">
      <w:pPr>
        <w:pStyle w:val="Corpodetexto"/>
        <w:spacing w:before="241" w:line="360" w:lineRule="auto"/>
        <w:ind w:right="147"/>
        <w:rPr>
          <w:szCs w:val="24"/>
        </w:rPr>
      </w:pPr>
      <w:r w:rsidRPr="00B378A8">
        <w:rPr>
          <w:szCs w:val="24"/>
        </w:rPr>
        <w:t xml:space="preserve">§2º </w:t>
      </w:r>
      <w:r w:rsidR="007B58ED" w:rsidRPr="00B378A8">
        <w:rPr>
          <w:szCs w:val="24"/>
        </w:rPr>
        <w:t xml:space="preserve">No caso de impedimento </w:t>
      </w:r>
      <w:r w:rsidR="00C9540D" w:rsidRPr="00B378A8">
        <w:rPr>
          <w:szCs w:val="24"/>
        </w:rPr>
        <w:t xml:space="preserve">da participação </w:t>
      </w:r>
      <w:r w:rsidR="005F24B1" w:rsidRPr="00B378A8">
        <w:rPr>
          <w:szCs w:val="24"/>
        </w:rPr>
        <w:t>Coordenação Titular e  Substitu</w:t>
      </w:r>
      <w:r w:rsidR="00AE38BA" w:rsidRPr="00B378A8">
        <w:rPr>
          <w:szCs w:val="24"/>
        </w:rPr>
        <w:t>t</w:t>
      </w:r>
      <w:r w:rsidR="005F24B1" w:rsidRPr="00B378A8">
        <w:rPr>
          <w:szCs w:val="24"/>
        </w:rPr>
        <w:t xml:space="preserve">a </w:t>
      </w:r>
      <w:r w:rsidR="00C9540D" w:rsidRPr="00B378A8">
        <w:rPr>
          <w:szCs w:val="24"/>
        </w:rPr>
        <w:t>, o Grupo poderá indicar um</w:t>
      </w:r>
      <w:r w:rsidR="005F24B1" w:rsidRPr="00B378A8">
        <w:rPr>
          <w:szCs w:val="24"/>
        </w:rPr>
        <w:t>a</w:t>
      </w:r>
      <w:r w:rsidR="00C9540D" w:rsidRPr="00B378A8">
        <w:rPr>
          <w:szCs w:val="24"/>
        </w:rPr>
        <w:t xml:space="preserve"> Coordena</w:t>
      </w:r>
      <w:r w:rsidR="005F24B1" w:rsidRPr="00B378A8">
        <w:rPr>
          <w:szCs w:val="24"/>
        </w:rPr>
        <w:t xml:space="preserve">ção </w:t>
      </w:r>
      <w:r w:rsidR="007B58ED" w:rsidRPr="00B378A8">
        <w:rPr>
          <w:szCs w:val="24"/>
        </w:rPr>
        <w:t xml:space="preserve"> </w:t>
      </w:r>
      <w:r w:rsidR="007B58ED" w:rsidRPr="00B378A8">
        <w:rPr>
          <w:i/>
          <w:szCs w:val="24"/>
        </w:rPr>
        <w:t>ad hoc</w:t>
      </w:r>
      <w:r w:rsidR="007B58ED" w:rsidRPr="00B378A8">
        <w:rPr>
          <w:szCs w:val="24"/>
        </w:rPr>
        <w:t xml:space="preserve">  para conduzir as reuniões.</w:t>
      </w:r>
      <w:r w:rsidR="007837EF" w:rsidRPr="00B378A8">
        <w:rPr>
          <w:szCs w:val="24"/>
        </w:rPr>
        <w:t xml:space="preserve"> </w:t>
      </w:r>
    </w:p>
    <w:p w14:paraId="1486D720" w14:textId="4DB367B5" w:rsidR="007B58ED" w:rsidRPr="00B378A8" w:rsidRDefault="007B58ED" w:rsidP="005F2497">
      <w:pPr>
        <w:pStyle w:val="Corpodetexto"/>
        <w:spacing w:before="241" w:line="360" w:lineRule="auto"/>
        <w:ind w:right="147"/>
        <w:rPr>
          <w:szCs w:val="24"/>
        </w:rPr>
      </w:pPr>
      <w:r w:rsidRPr="00B378A8">
        <w:rPr>
          <w:szCs w:val="24"/>
        </w:rPr>
        <w:t>Art</w:t>
      </w:r>
      <w:r w:rsidR="00852F0C" w:rsidRPr="00B378A8">
        <w:rPr>
          <w:szCs w:val="24"/>
        </w:rPr>
        <w:t>. -</w:t>
      </w:r>
      <w:r w:rsidRPr="00B378A8">
        <w:rPr>
          <w:szCs w:val="24"/>
        </w:rPr>
        <w:t xml:space="preserve"> </w:t>
      </w:r>
      <w:r w:rsidR="00852F0C" w:rsidRPr="00B378A8">
        <w:rPr>
          <w:szCs w:val="24"/>
        </w:rPr>
        <w:t>4</w:t>
      </w:r>
      <w:r w:rsidRPr="00B378A8">
        <w:rPr>
          <w:szCs w:val="24"/>
        </w:rPr>
        <w:t>º</w:t>
      </w:r>
      <w:r w:rsidR="00852F0C" w:rsidRPr="00B378A8">
        <w:rPr>
          <w:szCs w:val="24"/>
        </w:rPr>
        <w:t xml:space="preserve">  - </w:t>
      </w:r>
      <w:r w:rsidRPr="00B378A8">
        <w:rPr>
          <w:szCs w:val="24"/>
        </w:rPr>
        <w:t xml:space="preserve"> O Grupo de Trabalho reunir-se-á ordinariamente, 4 (quatro) vezes ao ano e extraord</w:t>
      </w:r>
      <w:r w:rsidR="00C9540D" w:rsidRPr="00B378A8">
        <w:rPr>
          <w:szCs w:val="24"/>
        </w:rPr>
        <w:t xml:space="preserve">inariamente por convocação </w:t>
      </w:r>
      <w:r w:rsidR="00C9540D" w:rsidRPr="005F2497">
        <w:rPr>
          <w:szCs w:val="24"/>
        </w:rPr>
        <w:t>d</w:t>
      </w:r>
      <w:r w:rsidR="00852F0C" w:rsidRPr="005F2497">
        <w:rPr>
          <w:szCs w:val="24"/>
        </w:rPr>
        <w:t xml:space="preserve">a </w:t>
      </w:r>
      <w:r w:rsidR="00C9540D" w:rsidRPr="005F2497">
        <w:rPr>
          <w:szCs w:val="24"/>
        </w:rPr>
        <w:t xml:space="preserve"> Coordena</w:t>
      </w:r>
      <w:r w:rsidR="00852F0C" w:rsidRPr="005F2497">
        <w:rPr>
          <w:szCs w:val="24"/>
        </w:rPr>
        <w:t xml:space="preserve">ção </w:t>
      </w:r>
      <w:r w:rsidRPr="005F2497">
        <w:rPr>
          <w:szCs w:val="24"/>
        </w:rPr>
        <w:t xml:space="preserve"> ou</w:t>
      </w:r>
      <w:r w:rsidR="00852F0C" w:rsidRPr="005F2497">
        <w:rPr>
          <w:szCs w:val="24"/>
        </w:rPr>
        <w:t xml:space="preserve">, se necessário, pela </w:t>
      </w:r>
      <w:r w:rsidRPr="005F2497">
        <w:rPr>
          <w:szCs w:val="24"/>
        </w:rPr>
        <w:t xml:space="preserve">  maioria</w:t>
      </w:r>
      <w:r w:rsidRPr="00B378A8">
        <w:rPr>
          <w:szCs w:val="24"/>
        </w:rPr>
        <w:t xml:space="preserve"> dos seus membros</w:t>
      </w:r>
      <w:r w:rsidR="005F24B1" w:rsidRPr="00B378A8">
        <w:rPr>
          <w:szCs w:val="24"/>
        </w:rPr>
        <w:t xml:space="preserve">.  </w:t>
      </w:r>
    </w:p>
    <w:p w14:paraId="4637C2E6" w14:textId="77777777" w:rsidR="00DA2949" w:rsidRPr="00B378A8" w:rsidRDefault="00DA2949" w:rsidP="00DA2949">
      <w:pPr>
        <w:jc w:val="both"/>
        <w:rPr>
          <w:lang w:eastAsia="ar-SA"/>
        </w:rPr>
      </w:pPr>
    </w:p>
    <w:p w14:paraId="0ADDD8AB" w14:textId="283A4B2B" w:rsidR="00DA2949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 xml:space="preserve">Art. </w:t>
      </w:r>
      <w:r w:rsidR="0081749B" w:rsidRPr="00B378A8">
        <w:rPr>
          <w:bCs/>
        </w:rPr>
        <w:t>5</w:t>
      </w:r>
      <w:r w:rsidRPr="00B378A8">
        <w:rPr>
          <w:bCs/>
        </w:rPr>
        <w:t xml:space="preserve">º </w:t>
      </w:r>
      <w:r w:rsidR="0081749B" w:rsidRPr="00B378A8">
        <w:rPr>
          <w:bCs/>
        </w:rPr>
        <w:t xml:space="preserve"> - </w:t>
      </w:r>
      <w:r w:rsidRPr="00B378A8">
        <w:rPr>
          <w:bCs/>
        </w:rPr>
        <w:t>São atribuições do</w:t>
      </w:r>
      <w:r w:rsidR="0081749B" w:rsidRPr="00B378A8">
        <w:rPr>
          <w:bCs/>
        </w:rPr>
        <w:t xml:space="preserve"> </w:t>
      </w:r>
      <w:r w:rsidR="0081749B" w:rsidRPr="005F2497">
        <w:rPr>
          <w:bCs/>
        </w:rPr>
        <w:t>GT</w:t>
      </w:r>
      <w:r w:rsidRPr="00B378A8">
        <w:rPr>
          <w:bCs/>
        </w:rPr>
        <w:t xml:space="preserve"> </w:t>
      </w:r>
      <w:r w:rsidRPr="00B378A8">
        <w:rPr>
          <w:rFonts w:eastAsia="Batang"/>
          <w:bCs/>
        </w:rPr>
        <w:t>C</w:t>
      </w:r>
      <w:r w:rsidR="0072179D" w:rsidRPr="00B378A8">
        <w:rPr>
          <w:rFonts w:eastAsia="Batang"/>
          <w:bCs/>
        </w:rPr>
        <w:t>oncha 3</w:t>
      </w:r>
      <w:r w:rsidRPr="00B378A8">
        <w:rPr>
          <w:bCs/>
        </w:rPr>
        <w:t>:</w:t>
      </w:r>
    </w:p>
    <w:p w14:paraId="79A46FFE" w14:textId="77777777" w:rsidR="005F2497" w:rsidRPr="00B378A8" w:rsidRDefault="005F2497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7BCDDAA7" w14:textId="31E246F5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 xml:space="preserve">I – </w:t>
      </w:r>
      <w:r w:rsidR="0072179D" w:rsidRPr="00B378A8">
        <w:rPr>
          <w:bCs/>
        </w:rPr>
        <w:t xml:space="preserve">Com base no Termo de </w:t>
      </w:r>
      <w:r w:rsidR="002308A5" w:rsidRPr="00B378A8">
        <w:rPr>
          <w:bCs/>
        </w:rPr>
        <w:t>R</w:t>
      </w:r>
      <w:r w:rsidR="0072179D" w:rsidRPr="00B378A8">
        <w:rPr>
          <w:bCs/>
        </w:rPr>
        <w:t>eferência</w:t>
      </w:r>
      <w:r w:rsidR="002308A5" w:rsidRPr="00B378A8">
        <w:rPr>
          <w:bCs/>
        </w:rPr>
        <w:t xml:space="preserve"> (TdR), bem como de outros procedimentos</w:t>
      </w:r>
      <w:r w:rsidR="0072179D" w:rsidRPr="00B378A8">
        <w:rPr>
          <w:bCs/>
        </w:rPr>
        <w:t>, acompanhar “</w:t>
      </w:r>
      <w:r w:rsidR="007B58ED" w:rsidRPr="00B378A8">
        <w:rPr>
          <w:bCs/>
          <w:i/>
          <w:iCs/>
        </w:rPr>
        <w:t xml:space="preserve">pari passu” </w:t>
      </w:r>
      <w:r w:rsidR="0072179D" w:rsidRPr="00B378A8">
        <w:rPr>
          <w:bCs/>
        </w:rPr>
        <w:t>o trab</w:t>
      </w:r>
      <w:r w:rsidR="002308A5" w:rsidRPr="00B378A8">
        <w:rPr>
          <w:bCs/>
        </w:rPr>
        <w:t>alho que está sendo realizado pela</w:t>
      </w:r>
      <w:r w:rsidR="002308A5" w:rsidRPr="00B378A8">
        <w:rPr>
          <w:rFonts w:eastAsia="Batang"/>
          <w:b/>
          <w:bCs/>
        </w:rPr>
        <w:t xml:space="preserve"> </w:t>
      </w:r>
      <w:r w:rsidR="002308A5" w:rsidRPr="00B378A8">
        <w:rPr>
          <w:rFonts w:eastAsia="Batang"/>
        </w:rPr>
        <w:t xml:space="preserve">Empresa Água e Solo Estudos e Projetos </w:t>
      </w:r>
      <w:r w:rsidR="002308A5" w:rsidRPr="00B378A8">
        <w:rPr>
          <w:rFonts w:eastAsia="Batang"/>
        </w:rPr>
        <w:lastRenderedPageBreak/>
        <w:t xml:space="preserve">Ltda. na </w:t>
      </w:r>
      <w:r w:rsidR="00AE38BA" w:rsidRPr="00B378A8">
        <w:rPr>
          <w:rFonts w:eastAsia="Batang"/>
        </w:rPr>
        <w:t>elaboração</w:t>
      </w:r>
      <w:r w:rsidR="002308A5" w:rsidRPr="00B378A8">
        <w:rPr>
          <w:rFonts w:eastAsia="Batang"/>
        </w:rPr>
        <w:t xml:space="preserve"> do Plano de Uso</w:t>
      </w:r>
      <w:r w:rsidR="00AE38BA" w:rsidRPr="00B378A8">
        <w:rPr>
          <w:rFonts w:eastAsia="Batang"/>
        </w:rPr>
        <w:t xml:space="preserve"> e Ocupação </w:t>
      </w:r>
      <w:r w:rsidR="002308A5" w:rsidRPr="00B378A8">
        <w:rPr>
          <w:rFonts w:eastAsia="Batang"/>
        </w:rPr>
        <w:t xml:space="preserve">da Bacia de Contribuição da Represa de Chapéu D’Uvas, </w:t>
      </w:r>
      <w:r w:rsidR="000A401E" w:rsidRPr="00B378A8">
        <w:rPr>
          <w:rFonts w:eastAsia="Batang"/>
        </w:rPr>
        <w:t>b</w:t>
      </w:r>
      <w:r w:rsidR="002308A5" w:rsidRPr="00B378A8">
        <w:rPr>
          <w:rFonts w:eastAsia="Batang"/>
        </w:rPr>
        <w:t xml:space="preserve">em </w:t>
      </w:r>
      <w:r w:rsidR="000A401E" w:rsidRPr="00B378A8">
        <w:rPr>
          <w:rFonts w:eastAsia="Batang"/>
        </w:rPr>
        <w:t>c</w:t>
      </w:r>
      <w:r w:rsidR="002308A5" w:rsidRPr="00B378A8">
        <w:rPr>
          <w:rFonts w:eastAsia="Batang"/>
        </w:rPr>
        <w:t>omo do Reservatório</w:t>
      </w:r>
      <w:r w:rsidRPr="00B378A8">
        <w:rPr>
          <w:rFonts w:eastAsia="Batang"/>
          <w:bCs/>
        </w:rPr>
        <w:t xml:space="preserve"> e de seu entorno</w:t>
      </w:r>
      <w:r w:rsidR="000A401E" w:rsidRPr="00B378A8">
        <w:rPr>
          <w:rFonts w:eastAsia="Batang"/>
          <w:bCs/>
        </w:rPr>
        <w:t>.</w:t>
      </w:r>
      <w:r w:rsidRPr="00B378A8">
        <w:rPr>
          <w:bCs/>
        </w:rPr>
        <w:t xml:space="preserve">  </w:t>
      </w:r>
    </w:p>
    <w:p w14:paraId="5C3462A5" w14:textId="77777777" w:rsidR="00DF6ABB" w:rsidRPr="00B378A8" w:rsidRDefault="00DF6ABB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234A4443" w14:textId="32582E9E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 xml:space="preserve">II – Articular junto ao </w:t>
      </w:r>
      <w:r w:rsidR="000D648A">
        <w:rPr>
          <w:bCs/>
        </w:rPr>
        <w:t>GT</w:t>
      </w:r>
      <w:r w:rsidRPr="00B378A8">
        <w:rPr>
          <w:bCs/>
        </w:rPr>
        <w:t xml:space="preserve"> Vazões</w:t>
      </w:r>
      <w:r w:rsidR="000D648A">
        <w:rPr>
          <w:bCs/>
        </w:rPr>
        <w:t>/Ceivap</w:t>
      </w:r>
      <w:r w:rsidRPr="00B378A8">
        <w:rPr>
          <w:bCs/>
        </w:rPr>
        <w:t xml:space="preserve">, criado pela DELIBERAÇÃO CEIVAP Nº 320/2021, para que sejam alcançados os objetivos do CONCHA </w:t>
      </w:r>
      <w:r w:rsidR="00605DF2" w:rsidRPr="00B378A8">
        <w:rPr>
          <w:bCs/>
        </w:rPr>
        <w:t>3</w:t>
      </w:r>
      <w:r w:rsidR="001900D7">
        <w:rPr>
          <w:bCs/>
        </w:rPr>
        <w:t>;</w:t>
      </w:r>
    </w:p>
    <w:p w14:paraId="490AFFF8" w14:textId="77777777" w:rsidR="00F469E2" w:rsidRPr="00B378A8" w:rsidRDefault="00F469E2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210BD066" w14:textId="61C9F996" w:rsidR="00DF6ABB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>III – Estabelecer</w:t>
      </w:r>
      <w:r w:rsidR="00605DF2" w:rsidRPr="00B378A8">
        <w:rPr>
          <w:bCs/>
        </w:rPr>
        <w:t xml:space="preserve"> </w:t>
      </w:r>
      <w:r w:rsidRPr="00B378A8">
        <w:rPr>
          <w:bCs/>
        </w:rPr>
        <w:t>parcerias</w:t>
      </w:r>
      <w:r w:rsidR="00605DF2" w:rsidRPr="00B378A8">
        <w:rPr>
          <w:bCs/>
        </w:rPr>
        <w:t xml:space="preserve"> e contatos</w:t>
      </w:r>
      <w:r w:rsidR="00DF6ABB" w:rsidRPr="00B378A8">
        <w:rPr>
          <w:bCs/>
        </w:rPr>
        <w:t xml:space="preserve"> </w:t>
      </w:r>
      <w:r w:rsidR="00605DF2" w:rsidRPr="00B378A8">
        <w:rPr>
          <w:bCs/>
        </w:rPr>
        <w:t>com instituições afins</w:t>
      </w:r>
      <w:r w:rsidRPr="00B378A8">
        <w:rPr>
          <w:bCs/>
        </w:rPr>
        <w:t xml:space="preserve"> na esfera federal, estadual e municipal, bem como junto ao C</w:t>
      </w:r>
      <w:r w:rsidR="00BD709D" w:rsidRPr="00B378A8">
        <w:rPr>
          <w:bCs/>
        </w:rPr>
        <w:t>eivap</w:t>
      </w:r>
      <w:r w:rsidRPr="00B378A8">
        <w:rPr>
          <w:bCs/>
        </w:rPr>
        <w:t xml:space="preserve"> e AGEVAP para a consecução dos seus objetivos;</w:t>
      </w:r>
    </w:p>
    <w:p w14:paraId="2ACF52BE" w14:textId="77777777" w:rsidR="00F469E2" w:rsidRPr="00B378A8" w:rsidRDefault="00F469E2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06680FFD" w14:textId="57913D78" w:rsidR="00DF6ABB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 xml:space="preserve">IV– </w:t>
      </w:r>
      <w:r w:rsidR="00BD709D" w:rsidRPr="00B378A8">
        <w:rPr>
          <w:bCs/>
        </w:rPr>
        <w:t xml:space="preserve">Se necessário, </w:t>
      </w:r>
      <w:r w:rsidR="00F469E2" w:rsidRPr="00B378A8">
        <w:rPr>
          <w:bCs/>
        </w:rPr>
        <w:t xml:space="preserve">a Coordenação do GT provocará a Diretoria do CBH Preto e Paraibuna, para que esta atue junto a outras instituições no sentido de </w:t>
      </w:r>
      <w:r w:rsidR="00BD709D" w:rsidRPr="00B378A8">
        <w:rPr>
          <w:bCs/>
        </w:rPr>
        <w:t xml:space="preserve">alcançar os </w:t>
      </w:r>
      <w:r w:rsidR="0044308B" w:rsidRPr="00B378A8">
        <w:rPr>
          <w:bCs/>
        </w:rPr>
        <w:t>objetivos contidos nesta deliberação</w:t>
      </w:r>
      <w:r w:rsidR="00BD709D" w:rsidRPr="00B378A8">
        <w:rPr>
          <w:bCs/>
        </w:rPr>
        <w:t xml:space="preserve">, </w:t>
      </w:r>
      <w:r w:rsidR="0044308B" w:rsidRPr="00B378A8">
        <w:rPr>
          <w:bCs/>
        </w:rPr>
        <w:t xml:space="preserve">inclusive quanto aos estudos </w:t>
      </w:r>
      <w:r w:rsidR="00BD709D" w:rsidRPr="00B378A8">
        <w:rPr>
          <w:bCs/>
        </w:rPr>
        <w:t>de batimetria no manancial, conforme reunião realizada por</w:t>
      </w:r>
      <w:r w:rsidR="00F937E7" w:rsidRPr="00B378A8">
        <w:rPr>
          <w:bCs/>
        </w:rPr>
        <w:t xml:space="preserve"> conselheiros do Comitê, professores da UFJF, </w:t>
      </w:r>
      <w:r w:rsidR="00BD709D" w:rsidRPr="00B378A8">
        <w:rPr>
          <w:bCs/>
        </w:rPr>
        <w:t>técnicos</w:t>
      </w:r>
      <w:r w:rsidR="00F937E7" w:rsidRPr="00B378A8">
        <w:rPr>
          <w:bCs/>
        </w:rPr>
        <w:t xml:space="preserve"> do Igam e da AGEVAP, </w:t>
      </w:r>
      <w:r w:rsidR="00BD709D" w:rsidRPr="00B378A8">
        <w:rPr>
          <w:bCs/>
        </w:rPr>
        <w:t>junto à empresa Água e Solo</w:t>
      </w:r>
      <w:r w:rsidR="0081749B" w:rsidRPr="00B378A8">
        <w:rPr>
          <w:b/>
        </w:rPr>
        <w:t>,</w:t>
      </w:r>
      <w:r w:rsidR="00BD709D" w:rsidRPr="00B378A8">
        <w:rPr>
          <w:bCs/>
        </w:rPr>
        <w:t xml:space="preserve"> no </w:t>
      </w:r>
      <w:r w:rsidR="00F937E7" w:rsidRPr="00B378A8">
        <w:rPr>
          <w:bCs/>
        </w:rPr>
        <w:t>dia 05 de novembro de 2025.</w:t>
      </w:r>
      <w:r w:rsidR="00BD709D" w:rsidRPr="00B378A8">
        <w:rPr>
          <w:bCs/>
        </w:rPr>
        <w:t xml:space="preserve"> </w:t>
      </w:r>
    </w:p>
    <w:p w14:paraId="530AA615" w14:textId="77777777" w:rsidR="00F469E2" w:rsidRPr="00B378A8" w:rsidRDefault="00F469E2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700D65BE" w14:textId="64E0BF7B" w:rsidR="0081749B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 xml:space="preserve">Parágrafo Único – Caberá a AGEVAP, através de seu Escritório/Núcleo de Juiz de Fora dar apoio logístico e </w:t>
      </w:r>
      <w:r w:rsidR="001B4BD0">
        <w:rPr>
          <w:bCs/>
        </w:rPr>
        <w:t>a</w:t>
      </w:r>
      <w:r w:rsidR="00C71D3D" w:rsidRPr="00B378A8">
        <w:rPr>
          <w:bCs/>
        </w:rPr>
        <w:t>dministrativo,</w:t>
      </w:r>
      <w:r w:rsidRPr="00B378A8">
        <w:rPr>
          <w:bCs/>
        </w:rPr>
        <w:t xml:space="preserve"> para que o </w:t>
      </w:r>
      <w:r w:rsidR="001B4BD0">
        <w:rPr>
          <w:bCs/>
        </w:rPr>
        <w:t xml:space="preserve">GT </w:t>
      </w:r>
      <w:r w:rsidRPr="00B378A8">
        <w:rPr>
          <w:bCs/>
        </w:rPr>
        <w:t>C</w:t>
      </w:r>
      <w:r w:rsidR="00EF46D5" w:rsidRPr="00B378A8">
        <w:rPr>
          <w:bCs/>
        </w:rPr>
        <w:t>oncha</w:t>
      </w:r>
      <w:r w:rsidRPr="00B378A8">
        <w:rPr>
          <w:bCs/>
        </w:rPr>
        <w:t xml:space="preserve"> </w:t>
      </w:r>
      <w:r w:rsidR="00EF46D5" w:rsidRPr="00B378A8">
        <w:rPr>
          <w:bCs/>
        </w:rPr>
        <w:t>3</w:t>
      </w:r>
      <w:r w:rsidRPr="00B378A8">
        <w:rPr>
          <w:bCs/>
        </w:rPr>
        <w:t xml:space="preserve"> alcance os seus objetivos.</w:t>
      </w:r>
    </w:p>
    <w:p w14:paraId="110DF640" w14:textId="77777777" w:rsidR="000929DD" w:rsidRPr="00B378A8" w:rsidRDefault="000929DD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0424DF71" w14:textId="53621F48" w:rsidR="00177783" w:rsidRPr="00B378A8" w:rsidRDefault="00DA2949" w:rsidP="00177783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 xml:space="preserve">Art. </w:t>
      </w:r>
      <w:r w:rsidR="00461E1A" w:rsidRPr="00B378A8">
        <w:rPr>
          <w:bCs/>
        </w:rPr>
        <w:t>6</w:t>
      </w:r>
      <w:r w:rsidRPr="00B378A8">
        <w:rPr>
          <w:bCs/>
        </w:rPr>
        <w:t>º -</w:t>
      </w:r>
      <w:r w:rsidR="00EF46D5" w:rsidRPr="00B378A8">
        <w:rPr>
          <w:bCs/>
        </w:rPr>
        <w:t xml:space="preserve"> Nas plenárias a serem realizadas, conforme calendário, caberá </w:t>
      </w:r>
      <w:r w:rsidR="001B4BD0">
        <w:rPr>
          <w:bCs/>
        </w:rPr>
        <w:t xml:space="preserve"> à </w:t>
      </w:r>
      <w:r w:rsidR="00461E1A" w:rsidRPr="00B378A8">
        <w:rPr>
          <w:bCs/>
        </w:rPr>
        <w:t>C</w:t>
      </w:r>
      <w:r w:rsidR="00EF46D5" w:rsidRPr="00B378A8">
        <w:rPr>
          <w:bCs/>
        </w:rPr>
        <w:t>oordena</w:t>
      </w:r>
      <w:r w:rsidR="00461E1A" w:rsidRPr="00B378A8">
        <w:rPr>
          <w:bCs/>
        </w:rPr>
        <w:t xml:space="preserve">ção </w:t>
      </w:r>
      <w:r w:rsidR="00EF46D5" w:rsidRPr="00B378A8">
        <w:rPr>
          <w:bCs/>
        </w:rPr>
        <w:t xml:space="preserve"> deste GT </w:t>
      </w:r>
      <w:r w:rsidR="00177783" w:rsidRPr="00B378A8">
        <w:rPr>
          <w:bCs/>
        </w:rPr>
        <w:t>apresentar</w:t>
      </w:r>
      <w:r w:rsidR="00EF46D5" w:rsidRPr="00B378A8">
        <w:rPr>
          <w:bCs/>
        </w:rPr>
        <w:t xml:space="preserve"> um </w:t>
      </w:r>
      <w:r w:rsidR="00EF46D5" w:rsidRPr="00B378A8">
        <w:rPr>
          <w:bCs/>
          <w:i/>
          <w:iCs/>
        </w:rPr>
        <w:t>feedback</w:t>
      </w:r>
      <w:r w:rsidR="00EF46D5" w:rsidRPr="00B378A8">
        <w:rPr>
          <w:bCs/>
        </w:rPr>
        <w:t xml:space="preserve"> </w:t>
      </w:r>
      <w:r w:rsidR="00177783" w:rsidRPr="00B378A8">
        <w:rPr>
          <w:bCs/>
        </w:rPr>
        <w:t>do trabalho realizado pela empresa no período.</w:t>
      </w:r>
      <w:r w:rsidR="007837EF" w:rsidRPr="00B378A8">
        <w:rPr>
          <w:bCs/>
        </w:rPr>
        <w:t xml:space="preserve"> </w:t>
      </w:r>
    </w:p>
    <w:p w14:paraId="73D58470" w14:textId="77777777" w:rsidR="00DF6ABB" w:rsidRPr="00B378A8" w:rsidRDefault="00DF6ABB" w:rsidP="00177783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37CF3E69" w14:textId="2B4A35CB" w:rsidR="00177783" w:rsidRPr="00B378A8" w:rsidRDefault="00177783" w:rsidP="00177783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rPr>
          <w:bCs/>
        </w:rPr>
        <w:t xml:space="preserve">Art. </w:t>
      </w:r>
      <w:r w:rsidR="00461E1A" w:rsidRPr="00B378A8">
        <w:rPr>
          <w:bCs/>
        </w:rPr>
        <w:t>7</w:t>
      </w:r>
      <w:r w:rsidRPr="00B378A8">
        <w:rPr>
          <w:bCs/>
        </w:rPr>
        <w:t xml:space="preserve">º - </w:t>
      </w:r>
      <w:r w:rsidR="000929DD" w:rsidRPr="00B378A8">
        <w:rPr>
          <w:bCs/>
        </w:rPr>
        <w:t xml:space="preserve">O prazo de </w:t>
      </w:r>
      <w:r w:rsidRPr="00B378A8">
        <w:rPr>
          <w:bCs/>
        </w:rPr>
        <w:t xml:space="preserve">duração deste GT </w:t>
      </w:r>
      <w:r w:rsidR="000929DD" w:rsidRPr="00B378A8">
        <w:rPr>
          <w:bCs/>
        </w:rPr>
        <w:t>coincidirá com a finalização dos trabalhos por parte da empresa Àgua e Solo com a entrega do produto final</w:t>
      </w:r>
      <w:r w:rsidRPr="00B378A8">
        <w:rPr>
          <w:bCs/>
        </w:rPr>
        <w:t xml:space="preserve"> ao </w:t>
      </w:r>
      <w:r w:rsidR="000929DD" w:rsidRPr="00B378A8">
        <w:rPr>
          <w:bCs/>
        </w:rPr>
        <w:t>GT Vazões/</w:t>
      </w:r>
      <w:r w:rsidRPr="00B378A8">
        <w:rPr>
          <w:bCs/>
        </w:rPr>
        <w:t xml:space="preserve">Ceivap. </w:t>
      </w:r>
    </w:p>
    <w:p w14:paraId="5A8ECBAC" w14:textId="77777777" w:rsidR="00177783" w:rsidRPr="00B378A8" w:rsidRDefault="00177783" w:rsidP="00177783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66B8C3E7" w14:textId="4092B64F" w:rsidR="00DA2949" w:rsidRDefault="00177783" w:rsidP="00DA2949">
      <w:pPr>
        <w:tabs>
          <w:tab w:val="left" w:pos="567"/>
          <w:tab w:val="left" w:pos="1134"/>
        </w:tabs>
        <w:spacing w:line="360" w:lineRule="auto"/>
        <w:jc w:val="both"/>
      </w:pPr>
      <w:r w:rsidRPr="00B378A8">
        <w:rPr>
          <w:bCs/>
        </w:rPr>
        <w:t xml:space="preserve">Art. </w:t>
      </w:r>
      <w:r w:rsidR="00EE3294" w:rsidRPr="00B378A8">
        <w:rPr>
          <w:bCs/>
        </w:rPr>
        <w:t>8</w:t>
      </w:r>
      <w:r w:rsidRPr="00B378A8">
        <w:rPr>
          <w:bCs/>
        </w:rPr>
        <w:t>º -</w:t>
      </w:r>
      <w:r w:rsidR="00DA2949" w:rsidRPr="00B378A8">
        <w:rPr>
          <w:bCs/>
        </w:rPr>
        <w:t xml:space="preserve">Fica revogada a Deliberação nº </w:t>
      </w:r>
      <w:r w:rsidR="00EF46D5" w:rsidRPr="00B378A8">
        <w:t>97/2023</w:t>
      </w:r>
      <w:r w:rsidR="00DF6ABB" w:rsidRPr="00B378A8">
        <w:t xml:space="preserve"> d</w:t>
      </w:r>
      <w:r w:rsidR="00EF46D5" w:rsidRPr="00B378A8">
        <w:t>e 01 de dezembro de 2023.</w:t>
      </w:r>
    </w:p>
    <w:p w14:paraId="7F832AED" w14:textId="77777777" w:rsidR="00A06AF1" w:rsidRDefault="00A06AF1" w:rsidP="00DA2949">
      <w:pPr>
        <w:tabs>
          <w:tab w:val="left" w:pos="567"/>
          <w:tab w:val="left" w:pos="1134"/>
        </w:tabs>
        <w:spacing w:line="360" w:lineRule="auto"/>
        <w:jc w:val="both"/>
      </w:pPr>
    </w:p>
    <w:p w14:paraId="594054AD" w14:textId="42743788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  <w:r w:rsidRPr="00B378A8">
        <w:t>Ar</w:t>
      </w:r>
      <w:r w:rsidRPr="00B378A8">
        <w:rPr>
          <w:bCs/>
        </w:rPr>
        <w:t xml:space="preserve">t. </w:t>
      </w:r>
      <w:r w:rsidR="00EE3294" w:rsidRPr="00B378A8">
        <w:rPr>
          <w:bCs/>
        </w:rPr>
        <w:t>9</w:t>
      </w:r>
      <w:r w:rsidRPr="00B378A8">
        <w:rPr>
          <w:bCs/>
        </w:rPr>
        <w:t>º Esta Deliberação  entra em vigor na data de sua aprovação</w:t>
      </w:r>
      <w:r w:rsidR="000929DD" w:rsidRPr="00B378A8">
        <w:rPr>
          <w:bCs/>
        </w:rPr>
        <w:t>.</w:t>
      </w:r>
    </w:p>
    <w:p w14:paraId="13FD4FEF" w14:textId="77777777" w:rsidR="00DA2949" w:rsidRPr="00B378A8" w:rsidRDefault="00DA2949" w:rsidP="00DA2949">
      <w:pPr>
        <w:tabs>
          <w:tab w:val="left" w:pos="567"/>
          <w:tab w:val="left" w:pos="1134"/>
        </w:tabs>
        <w:spacing w:line="360" w:lineRule="auto"/>
        <w:jc w:val="both"/>
        <w:rPr>
          <w:bCs/>
        </w:rPr>
      </w:pPr>
    </w:p>
    <w:p w14:paraId="13F3D163" w14:textId="2B935B79" w:rsidR="00DA2949" w:rsidRPr="00A06AF1" w:rsidRDefault="00DA2949" w:rsidP="00A06AF1">
      <w:pPr>
        <w:shd w:val="clear" w:color="auto" w:fill="FFFFFF"/>
        <w:spacing w:before="100" w:beforeAutospacing="1" w:after="100" w:afterAutospacing="1" w:line="360" w:lineRule="auto"/>
        <w:jc w:val="right"/>
      </w:pPr>
      <w:r w:rsidRPr="00A06AF1">
        <w:t>Juiz de Fora</w:t>
      </w:r>
      <w:r w:rsidR="000929DD" w:rsidRPr="00A06AF1">
        <w:t xml:space="preserve"> 12</w:t>
      </w:r>
      <w:r w:rsidRPr="00A06AF1">
        <w:t xml:space="preserve"> de </w:t>
      </w:r>
      <w:r w:rsidR="000929DD" w:rsidRPr="00A06AF1">
        <w:t>março</w:t>
      </w:r>
      <w:r w:rsidR="00EF46D5" w:rsidRPr="00A06AF1">
        <w:t xml:space="preserve"> </w:t>
      </w:r>
      <w:r w:rsidRPr="00A06AF1">
        <w:t>de 202</w:t>
      </w:r>
      <w:r w:rsidR="000929DD" w:rsidRPr="00A06AF1">
        <w:t>6</w:t>
      </w:r>
      <w:r w:rsidR="00EF46D5" w:rsidRPr="00A06AF1">
        <w:t>.</w:t>
      </w:r>
    </w:p>
    <w:p w14:paraId="7BC9CD55" w14:textId="77777777" w:rsidR="00A06AF1" w:rsidRDefault="00A06AF1" w:rsidP="00DA2949">
      <w:pPr>
        <w:jc w:val="center"/>
        <w:rPr>
          <w:b/>
          <w:bCs/>
        </w:rPr>
      </w:pPr>
    </w:p>
    <w:p w14:paraId="0BB47E76" w14:textId="0CB0F593" w:rsidR="00DA2949" w:rsidRPr="00B378A8" w:rsidRDefault="000929DD" w:rsidP="00DA2949">
      <w:pPr>
        <w:jc w:val="center"/>
        <w:rPr>
          <w:b/>
          <w:bCs/>
        </w:rPr>
      </w:pPr>
      <w:r w:rsidRPr="00B378A8">
        <w:rPr>
          <w:b/>
          <w:bCs/>
        </w:rPr>
        <w:lastRenderedPageBreak/>
        <w:t>Valéria de Fátima Malta</w:t>
      </w:r>
    </w:p>
    <w:p w14:paraId="66E38E22" w14:textId="77777777" w:rsidR="00A06AF1" w:rsidRPr="00A06AF1" w:rsidRDefault="000929DD" w:rsidP="00DA2949">
      <w:pPr>
        <w:jc w:val="center"/>
      </w:pPr>
      <w:r w:rsidRPr="00A06AF1">
        <w:t>Vice-</w:t>
      </w:r>
      <w:r w:rsidR="00DA2949" w:rsidRPr="00A06AF1">
        <w:t xml:space="preserve">Presidente </w:t>
      </w:r>
      <w:r w:rsidRPr="00A06AF1">
        <w:t xml:space="preserve">no exercício da Presidência </w:t>
      </w:r>
    </w:p>
    <w:p w14:paraId="54D6EA3C" w14:textId="32CDAD45" w:rsidR="00B67E59" w:rsidRPr="00B378A8" w:rsidRDefault="00DA2949" w:rsidP="00A06AF1">
      <w:pPr>
        <w:jc w:val="center"/>
      </w:pPr>
      <w:r w:rsidRPr="00A06AF1">
        <w:t>do CBH Preto e Paraibuna</w:t>
      </w:r>
    </w:p>
    <w:sectPr w:rsidR="00B67E59" w:rsidRPr="00B378A8" w:rsidSect="00DA2949">
      <w:headerReference w:type="default" r:id="rId7"/>
      <w:footerReference w:type="default" r:id="rId8"/>
      <w:pgSz w:w="11906" w:h="16838"/>
      <w:pgMar w:top="1418" w:right="1134" w:bottom="1418" w:left="1701" w:header="28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408E" w14:textId="77777777" w:rsidR="00C25D5A" w:rsidRDefault="00C25D5A">
      <w:r>
        <w:separator/>
      </w:r>
    </w:p>
  </w:endnote>
  <w:endnote w:type="continuationSeparator" w:id="0">
    <w:p w14:paraId="5CBF8262" w14:textId="77777777" w:rsidR="00C25D5A" w:rsidRDefault="00C2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E20FD1" w:rsidRPr="00E20FD1" w14:paraId="20B054B7" w14:textId="77777777" w:rsidTr="00E20FD1">
      <w:trPr>
        <w:trHeight w:val="1056"/>
      </w:trPr>
      <w:tc>
        <w:tcPr>
          <w:tcW w:w="1360" w:type="dxa"/>
        </w:tcPr>
        <w:p w14:paraId="52B5CB13" w14:textId="77777777" w:rsidR="00A15275" w:rsidRPr="00E20FD1" w:rsidRDefault="00531034" w:rsidP="00E20FD1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6965A04C" wp14:editId="7AC37F2A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22" name="Image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233C79E9" w14:textId="77777777" w:rsidR="00A15275" w:rsidRDefault="00A15275" w:rsidP="00E20FD1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621DA999" w14:textId="77777777" w:rsidR="00A15275" w:rsidRPr="00681561" w:rsidRDefault="00531034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CBH Preto e Paraibuna – UPGRH PS1</w:t>
          </w:r>
        </w:p>
        <w:p w14:paraId="27003723" w14:textId="77777777" w:rsidR="00A15275" w:rsidRPr="00681561" w:rsidRDefault="00531034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Av. Barão do Rio Branco, 1843 – 10º andar – sala 07 - Centro</w:t>
          </w:r>
        </w:p>
        <w:p w14:paraId="4E500A69" w14:textId="77777777" w:rsidR="00A15275" w:rsidRPr="00681561" w:rsidRDefault="00531034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Juiz de Fora/MG - CEP: 36.013-020</w:t>
          </w:r>
        </w:p>
        <w:p w14:paraId="6FAC5008" w14:textId="77777777" w:rsidR="00A15275" w:rsidRPr="007F71B8" w:rsidRDefault="00531034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Tel.: (32) 3692-9271 – E-mail: comunicacao.cbhps1@gmail.com</w:t>
          </w:r>
        </w:p>
        <w:p w14:paraId="408746B5" w14:textId="77777777" w:rsidR="00A15275" w:rsidRPr="00E20FD1" w:rsidRDefault="00A15275" w:rsidP="00E20FD1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27AEA47C" w14:textId="77777777" w:rsidR="00A15275" w:rsidRDefault="00A152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FB4E" w14:textId="77777777" w:rsidR="00C25D5A" w:rsidRDefault="00C25D5A">
      <w:r>
        <w:separator/>
      </w:r>
    </w:p>
  </w:footnote>
  <w:footnote w:type="continuationSeparator" w:id="0">
    <w:p w14:paraId="47A4C2D6" w14:textId="77777777" w:rsidR="00C25D5A" w:rsidRDefault="00C25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99" w:type="dxa"/>
      <w:tblLook w:val="00A0" w:firstRow="1" w:lastRow="0" w:firstColumn="1" w:lastColumn="0" w:noHBand="0" w:noVBand="0"/>
    </w:tblPr>
    <w:tblGrid>
      <w:gridCol w:w="9606"/>
      <w:gridCol w:w="2693"/>
    </w:tblGrid>
    <w:tr w:rsidR="00E20FD1" w14:paraId="4A30AE8E" w14:textId="77777777" w:rsidTr="008D7EB8">
      <w:trPr>
        <w:trHeight w:val="1160"/>
      </w:trPr>
      <w:tc>
        <w:tcPr>
          <w:tcW w:w="9606" w:type="dxa"/>
          <w:vAlign w:val="center"/>
        </w:tcPr>
        <w:p w14:paraId="34A45AA7" w14:textId="77777777" w:rsidR="00A15275" w:rsidRDefault="00531034" w:rsidP="00E20FD1">
          <w:pPr>
            <w:spacing w:line="276" w:lineRule="auto"/>
            <w:jc w:val="right"/>
            <w:rPr>
              <w:b/>
              <w:szCs w:val="28"/>
            </w:rPr>
          </w:pPr>
          <w:r>
            <w:rPr>
              <w:b/>
              <w:noProof/>
              <w:szCs w:val="28"/>
            </w:rPr>
            <w:drawing>
              <wp:anchor distT="0" distB="0" distL="114300" distR="114300" simplePos="0" relativeHeight="251659264" behindDoc="0" locked="0" layoutInCell="1" allowOverlap="1" wp14:anchorId="0DB70E7A" wp14:editId="42B308CE">
                <wp:simplePos x="0" y="0"/>
                <wp:positionH relativeFrom="column">
                  <wp:posOffset>-394335</wp:posOffset>
                </wp:positionH>
                <wp:positionV relativeFrom="paragraph">
                  <wp:posOffset>73025</wp:posOffset>
                </wp:positionV>
                <wp:extent cx="1314450" cy="800100"/>
                <wp:effectExtent l="0" t="0" r="0" b="0"/>
                <wp:wrapNone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0367D3B" w14:textId="77777777" w:rsidR="00A15275" w:rsidRPr="00E20FD1" w:rsidRDefault="00531034" w:rsidP="00E20FD1">
          <w:pPr>
            <w:spacing w:line="276" w:lineRule="auto"/>
            <w:jc w:val="right"/>
            <w:rPr>
              <w:b/>
              <w:szCs w:val="28"/>
            </w:rPr>
          </w:pPr>
          <w:r w:rsidRPr="00E20FD1">
            <w:rPr>
              <w:b/>
              <w:szCs w:val="28"/>
            </w:rPr>
            <w:t>COMITÊ DA BACIA HIDROGRÁFICA DOS AFLUENTES</w:t>
          </w:r>
        </w:p>
        <w:p w14:paraId="656EFBA0" w14:textId="77777777" w:rsidR="00A15275" w:rsidRPr="00601431" w:rsidRDefault="00531034" w:rsidP="00E20FD1">
          <w:pPr>
            <w:spacing w:line="276" w:lineRule="auto"/>
            <w:jc w:val="right"/>
            <w:rPr>
              <w:b/>
              <w:szCs w:val="28"/>
            </w:rPr>
          </w:pPr>
          <w:r w:rsidRPr="00E20FD1">
            <w:rPr>
              <w:b/>
              <w:szCs w:val="28"/>
            </w:rPr>
            <w:t>MINEIROS DOS RIOS PRETO E PARAIBUNA</w:t>
          </w:r>
        </w:p>
      </w:tc>
      <w:tc>
        <w:tcPr>
          <w:tcW w:w="2693" w:type="dxa"/>
        </w:tcPr>
        <w:p w14:paraId="6DB815FE" w14:textId="77777777" w:rsidR="00A15275" w:rsidRDefault="00A15275" w:rsidP="00E20FD1">
          <w:pPr>
            <w:jc w:val="right"/>
          </w:pPr>
        </w:p>
      </w:tc>
    </w:tr>
  </w:tbl>
  <w:p w14:paraId="48A54C09" w14:textId="77777777" w:rsidR="00A15275" w:rsidRPr="00E20FD1" w:rsidRDefault="00A15275" w:rsidP="00E20F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4D0A6C8"/>
    <w:lvl w:ilvl="0">
      <w:start w:val="1"/>
      <w:numFmt w:val="bullet"/>
      <w:pStyle w:val="Ttulo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190ADB"/>
    <w:multiLevelType w:val="hybridMultilevel"/>
    <w:tmpl w:val="F1248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D3ED6"/>
    <w:multiLevelType w:val="hybridMultilevel"/>
    <w:tmpl w:val="50F8A2BA"/>
    <w:lvl w:ilvl="0" w:tplc="BC4C39F8">
      <w:start w:val="1"/>
      <w:numFmt w:val="upperRoman"/>
      <w:lvlText w:val="%1-"/>
      <w:lvlJc w:val="left"/>
      <w:pPr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F094E"/>
    <w:multiLevelType w:val="hybridMultilevel"/>
    <w:tmpl w:val="2B42C9CE"/>
    <w:lvl w:ilvl="0" w:tplc="42669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411425">
    <w:abstractNumId w:val="0"/>
  </w:num>
  <w:num w:numId="2" w16cid:durableId="1267811106">
    <w:abstractNumId w:val="2"/>
  </w:num>
  <w:num w:numId="3" w16cid:durableId="2127308881">
    <w:abstractNumId w:val="1"/>
  </w:num>
  <w:num w:numId="4" w16cid:durableId="2133592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49"/>
    <w:rsid w:val="00023379"/>
    <w:rsid w:val="000250B2"/>
    <w:rsid w:val="0008308D"/>
    <w:rsid w:val="00092040"/>
    <w:rsid w:val="000929DD"/>
    <w:rsid w:val="000A401E"/>
    <w:rsid w:val="000C7E02"/>
    <w:rsid w:val="000D1993"/>
    <w:rsid w:val="000D648A"/>
    <w:rsid w:val="000F0F69"/>
    <w:rsid w:val="0010074B"/>
    <w:rsid w:val="00136B3C"/>
    <w:rsid w:val="001411CE"/>
    <w:rsid w:val="00141FCD"/>
    <w:rsid w:val="00153579"/>
    <w:rsid w:val="00174D83"/>
    <w:rsid w:val="00177783"/>
    <w:rsid w:val="001867D8"/>
    <w:rsid w:val="001900D7"/>
    <w:rsid w:val="001B4BD0"/>
    <w:rsid w:val="001B7501"/>
    <w:rsid w:val="001D0B0A"/>
    <w:rsid w:val="00221CE3"/>
    <w:rsid w:val="002308A5"/>
    <w:rsid w:val="002B002A"/>
    <w:rsid w:val="00307565"/>
    <w:rsid w:val="00352498"/>
    <w:rsid w:val="00362E72"/>
    <w:rsid w:val="00410389"/>
    <w:rsid w:val="00423CD8"/>
    <w:rsid w:val="0044308B"/>
    <w:rsid w:val="00461E1A"/>
    <w:rsid w:val="0047743C"/>
    <w:rsid w:val="00482F94"/>
    <w:rsid w:val="004C6459"/>
    <w:rsid w:val="00513CA6"/>
    <w:rsid w:val="00531034"/>
    <w:rsid w:val="005878A7"/>
    <w:rsid w:val="005D6125"/>
    <w:rsid w:val="005E7EC5"/>
    <w:rsid w:val="005F2497"/>
    <w:rsid w:val="005F24B1"/>
    <w:rsid w:val="00605DF2"/>
    <w:rsid w:val="00650D9E"/>
    <w:rsid w:val="006727AD"/>
    <w:rsid w:val="006872B2"/>
    <w:rsid w:val="0072179D"/>
    <w:rsid w:val="007837EF"/>
    <w:rsid w:val="007A04A2"/>
    <w:rsid w:val="007B58ED"/>
    <w:rsid w:val="00814DB8"/>
    <w:rsid w:val="0081749B"/>
    <w:rsid w:val="0084053C"/>
    <w:rsid w:val="008416F7"/>
    <w:rsid w:val="00852F0C"/>
    <w:rsid w:val="0087405A"/>
    <w:rsid w:val="008768FA"/>
    <w:rsid w:val="008D6484"/>
    <w:rsid w:val="008E278D"/>
    <w:rsid w:val="008F42A9"/>
    <w:rsid w:val="00905673"/>
    <w:rsid w:val="009616B3"/>
    <w:rsid w:val="009838ED"/>
    <w:rsid w:val="009E1143"/>
    <w:rsid w:val="00A01E53"/>
    <w:rsid w:val="00A06AF1"/>
    <w:rsid w:val="00A15275"/>
    <w:rsid w:val="00A372B6"/>
    <w:rsid w:val="00A7745A"/>
    <w:rsid w:val="00AD29F5"/>
    <w:rsid w:val="00AE38BA"/>
    <w:rsid w:val="00B0178A"/>
    <w:rsid w:val="00B361EC"/>
    <w:rsid w:val="00B378A8"/>
    <w:rsid w:val="00B4527C"/>
    <w:rsid w:val="00B46E52"/>
    <w:rsid w:val="00B56B15"/>
    <w:rsid w:val="00B67E59"/>
    <w:rsid w:val="00B73775"/>
    <w:rsid w:val="00B82DD9"/>
    <w:rsid w:val="00BA1458"/>
    <w:rsid w:val="00BB235C"/>
    <w:rsid w:val="00BD709D"/>
    <w:rsid w:val="00C13942"/>
    <w:rsid w:val="00C25021"/>
    <w:rsid w:val="00C25D5A"/>
    <w:rsid w:val="00C71D3D"/>
    <w:rsid w:val="00C9540D"/>
    <w:rsid w:val="00CC45AA"/>
    <w:rsid w:val="00CE0D6E"/>
    <w:rsid w:val="00D161DD"/>
    <w:rsid w:val="00D24858"/>
    <w:rsid w:val="00D55DF6"/>
    <w:rsid w:val="00DA2949"/>
    <w:rsid w:val="00DC308C"/>
    <w:rsid w:val="00DF6ABB"/>
    <w:rsid w:val="00E04ABB"/>
    <w:rsid w:val="00E1688F"/>
    <w:rsid w:val="00E24DB3"/>
    <w:rsid w:val="00E57F93"/>
    <w:rsid w:val="00E635A7"/>
    <w:rsid w:val="00E67C45"/>
    <w:rsid w:val="00E84ECB"/>
    <w:rsid w:val="00EC42B8"/>
    <w:rsid w:val="00ED45E5"/>
    <w:rsid w:val="00EE1C29"/>
    <w:rsid w:val="00EE3294"/>
    <w:rsid w:val="00EF46D5"/>
    <w:rsid w:val="00F14176"/>
    <w:rsid w:val="00F36872"/>
    <w:rsid w:val="00F469E2"/>
    <w:rsid w:val="00F61104"/>
    <w:rsid w:val="00F937E7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ED8F"/>
  <w15:chartTrackingRefBased/>
  <w15:docId w15:val="{AFFC68EB-86B4-47D6-9A96-70DDEC92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A2949"/>
    <w:pPr>
      <w:keepNext/>
      <w:numPr>
        <w:numId w:val="1"/>
      </w:numPr>
      <w:suppressAutoHyphens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DA2949"/>
    <w:pPr>
      <w:keepNext/>
      <w:numPr>
        <w:ilvl w:val="1"/>
        <w:numId w:val="1"/>
      </w:numPr>
      <w:suppressAutoHyphens/>
      <w:jc w:val="both"/>
      <w:outlineLvl w:val="1"/>
    </w:pPr>
    <w:rPr>
      <w:color w:val="0000FF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DA2949"/>
    <w:pPr>
      <w:keepNext/>
      <w:numPr>
        <w:ilvl w:val="2"/>
        <w:numId w:val="1"/>
      </w:numPr>
      <w:suppressAutoHyphens/>
      <w:jc w:val="right"/>
      <w:outlineLvl w:val="2"/>
    </w:pPr>
    <w:rPr>
      <w:b/>
      <w:color w:val="000000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DA2949"/>
    <w:pPr>
      <w:keepNext/>
      <w:numPr>
        <w:ilvl w:val="3"/>
        <w:numId w:val="1"/>
      </w:numPr>
      <w:suppressAutoHyphens/>
      <w:jc w:val="center"/>
      <w:outlineLvl w:val="3"/>
    </w:pPr>
    <w:rPr>
      <w:b/>
      <w:sz w:val="2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DA2949"/>
    <w:pPr>
      <w:keepNext/>
      <w:numPr>
        <w:ilvl w:val="4"/>
        <w:numId w:val="1"/>
      </w:numPr>
      <w:suppressAutoHyphens/>
      <w:jc w:val="center"/>
      <w:outlineLvl w:val="4"/>
    </w:pPr>
    <w:rPr>
      <w:b/>
      <w:sz w:val="26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DA2949"/>
    <w:pPr>
      <w:keepNext/>
      <w:numPr>
        <w:ilvl w:val="5"/>
        <w:numId w:val="1"/>
      </w:numPr>
      <w:suppressAutoHyphens/>
      <w:outlineLvl w:val="5"/>
    </w:pPr>
    <w:rPr>
      <w:b/>
      <w:color w:val="000000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DA2949"/>
    <w:pPr>
      <w:keepNext/>
      <w:numPr>
        <w:ilvl w:val="6"/>
        <w:numId w:val="1"/>
      </w:numPr>
      <w:suppressAutoHyphens/>
      <w:ind w:left="708"/>
      <w:outlineLvl w:val="6"/>
    </w:pPr>
    <w:rPr>
      <w:rFonts w:ascii="Book Antiqua" w:hAnsi="Book Antiqua" w:cs="Book Antiqua"/>
      <w:b/>
      <w:szCs w:val="28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2949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DA2949"/>
    <w:rPr>
      <w:rFonts w:ascii="Times New Roman" w:eastAsia="Times New Roman" w:hAnsi="Times New Roman" w:cs="Times New Roman"/>
      <w:color w:val="0000FF"/>
      <w:kern w:val="0"/>
      <w:sz w:val="24"/>
      <w:szCs w:val="20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DA2949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ar-SA"/>
      <w14:ligatures w14:val="none"/>
    </w:rPr>
  </w:style>
  <w:style w:type="character" w:customStyle="1" w:styleId="Ttulo4Char">
    <w:name w:val="Título 4 Char"/>
    <w:basedOn w:val="Fontepargpadro"/>
    <w:link w:val="Ttulo4"/>
    <w:rsid w:val="00DA2949"/>
    <w:rPr>
      <w:rFonts w:ascii="Times New Roman" w:eastAsia="Times New Roman" w:hAnsi="Times New Roman" w:cs="Times New Roman"/>
      <w:b/>
      <w:kern w:val="0"/>
      <w:szCs w:val="20"/>
      <w:lang w:eastAsia="ar-SA"/>
      <w14:ligatures w14:val="none"/>
    </w:rPr>
  </w:style>
  <w:style w:type="character" w:customStyle="1" w:styleId="Ttulo5Char">
    <w:name w:val="Título 5 Char"/>
    <w:basedOn w:val="Fontepargpadro"/>
    <w:link w:val="Ttulo5"/>
    <w:rsid w:val="00DA2949"/>
    <w:rPr>
      <w:rFonts w:ascii="Times New Roman" w:eastAsia="Times New Roman" w:hAnsi="Times New Roman" w:cs="Times New Roman"/>
      <w:b/>
      <w:kern w:val="0"/>
      <w:sz w:val="26"/>
      <w:szCs w:val="20"/>
      <w:lang w:eastAsia="ar-SA"/>
      <w14:ligatures w14:val="none"/>
    </w:rPr>
  </w:style>
  <w:style w:type="character" w:customStyle="1" w:styleId="Ttulo6Char">
    <w:name w:val="Título 6 Char"/>
    <w:basedOn w:val="Fontepargpadro"/>
    <w:link w:val="Ttulo6"/>
    <w:rsid w:val="00DA2949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ar-SA"/>
      <w14:ligatures w14:val="none"/>
    </w:rPr>
  </w:style>
  <w:style w:type="character" w:customStyle="1" w:styleId="Ttulo7Char">
    <w:name w:val="Título 7 Char"/>
    <w:basedOn w:val="Fontepargpadro"/>
    <w:link w:val="Ttulo7"/>
    <w:rsid w:val="00DA2949"/>
    <w:rPr>
      <w:rFonts w:ascii="Book Antiqua" w:eastAsia="Times New Roman" w:hAnsi="Book Antiqua" w:cs="Book Antiqua"/>
      <w:b/>
      <w:kern w:val="0"/>
      <w:sz w:val="24"/>
      <w:szCs w:val="28"/>
      <w:lang w:eastAsia="ar-SA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A2949"/>
    <w:pPr>
      <w:tabs>
        <w:tab w:val="center" w:pos="4252"/>
        <w:tab w:val="right" w:pos="8504"/>
      </w:tabs>
      <w:jc w:val="both"/>
    </w:pPr>
    <w:rPr>
      <w:rFonts w:ascii="Arial" w:eastAsiaTheme="minorHAnsi" w:hAnsi="Arial" w:cs="Arial"/>
      <w:color w:val="00000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2949"/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nhideWhenUsed/>
    <w:rsid w:val="00DA2949"/>
    <w:pPr>
      <w:tabs>
        <w:tab w:val="center" w:pos="4252"/>
        <w:tab w:val="right" w:pos="8504"/>
      </w:tabs>
      <w:jc w:val="both"/>
    </w:pPr>
    <w:rPr>
      <w:rFonts w:ascii="Arial" w:eastAsiaTheme="minorHAnsi" w:hAnsi="Arial" w:cs="Arial"/>
      <w:color w:val="000000"/>
      <w:lang w:eastAsia="en-US"/>
    </w:rPr>
  </w:style>
  <w:style w:type="character" w:customStyle="1" w:styleId="RodapChar">
    <w:name w:val="Rodapé Char"/>
    <w:basedOn w:val="Fontepargpadro"/>
    <w:link w:val="Rodap"/>
    <w:rsid w:val="00DA2949"/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DA2949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DA29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A2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DA2949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rsid w:val="00814DB8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814DB8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AE38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wilsonacacio@yahoo.com.br</dc:creator>
  <cp:keywords/>
  <dc:description/>
  <cp:lastModifiedBy>Alexandre Cid</cp:lastModifiedBy>
  <cp:revision>35</cp:revision>
  <dcterms:created xsi:type="dcterms:W3CDTF">2026-02-06T18:56:00Z</dcterms:created>
  <dcterms:modified xsi:type="dcterms:W3CDTF">2026-02-26T19:05:00Z</dcterms:modified>
</cp:coreProperties>
</file>