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059A" w:rsidR="0034059A" w:rsidP="0034059A" w:rsidRDefault="00760521" w14:paraId="08797162" w14:textId="4686124B">
      <w:pPr>
        <w:spacing w:line="360" w:lineRule="auto"/>
        <w:jc w:val="both"/>
        <w:rPr>
          <w:rFonts w:ascii="Arial" w:hAnsi="Arial" w:cs="Arial"/>
          <w:sz w:val="23"/>
          <w:szCs w:val="23"/>
          <w:lang w:val="pt-BR"/>
        </w:rPr>
      </w:pPr>
      <w:r w:rsidRPr="4081F945">
        <w:rPr>
          <w:rFonts w:ascii="Arial" w:hAnsi="Arial" w:cs="Arial"/>
          <w:sz w:val="23"/>
          <w:szCs w:val="23"/>
        </w:rPr>
        <w:t xml:space="preserve">MINUTA DA ATA da </w:t>
      </w:r>
      <w:r w:rsidRPr="00436BD7">
        <w:rPr>
          <w:rFonts w:ascii="Arial" w:hAnsi="Arial" w:cs="Arial"/>
          <w:sz w:val="23"/>
          <w:szCs w:val="23"/>
        </w:rPr>
        <w:t>4</w:t>
      </w:r>
      <w:r w:rsidRPr="00436BD7" w:rsidR="1B91892A">
        <w:rPr>
          <w:rFonts w:ascii="Arial" w:hAnsi="Arial" w:cs="Arial"/>
          <w:sz w:val="23"/>
          <w:szCs w:val="23"/>
        </w:rPr>
        <w:t>9</w:t>
      </w:r>
      <w:r w:rsidRPr="00436BD7">
        <w:rPr>
          <w:rFonts w:ascii="Arial" w:hAnsi="Arial" w:cs="Arial"/>
          <w:sz w:val="23"/>
          <w:szCs w:val="23"/>
        </w:rPr>
        <w:t>ª REUNIÃO EXTRORDINÁRIA DO CBH PIRACICABA</w:t>
      </w:r>
      <w:r w:rsidRPr="00436BD7" w:rsidR="000F3283">
        <w:rPr>
          <w:rFonts w:ascii="Arial" w:hAnsi="Arial" w:cs="Arial"/>
          <w:sz w:val="23"/>
          <w:szCs w:val="23"/>
        </w:rPr>
        <w:t>.</w:t>
      </w:r>
      <w:r w:rsidRPr="00436BD7">
        <w:rPr>
          <w:rFonts w:ascii="Arial" w:hAnsi="Arial" w:cs="Arial"/>
          <w:sz w:val="23"/>
          <w:szCs w:val="23"/>
        </w:rPr>
        <w:t xml:space="preserve"> </w:t>
      </w:r>
      <w:r w:rsidRPr="00436BD7" w:rsidR="00C372D3">
        <w:rPr>
          <w:rFonts w:ascii="Arial" w:hAnsi="Arial" w:cs="Arial"/>
          <w:sz w:val="23"/>
          <w:szCs w:val="23"/>
          <w:lang w:val="pt-BR"/>
        </w:rPr>
        <w:t xml:space="preserve">Aos </w:t>
      </w:r>
      <w:r w:rsidRPr="00436BD7" w:rsidR="186F7BE6">
        <w:rPr>
          <w:rFonts w:ascii="Arial" w:hAnsi="Arial" w:cs="Arial"/>
          <w:sz w:val="23"/>
          <w:szCs w:val="23"/>
          <w:lang w:val="pt-BR"/>
        </w:rPr>
        <w:t>dezesseis dias</w:t>
      </w:r>
      <w:r w:rsidRPr="00436BD7" w:rsidR="00C372D3">
        <w:rPr>
          <w:rFonts w:ascii="Arial" w:hAnsi="Arial" w:cs="Arial"/>
          <w:sz w:val="23"/>
          <w:szCs w:val="23"/>
          <w:lang w:val="pt-BR"/>
        </w:rPr>
        <w:t xml:space="preserve"> do mês de </w:t>
      </w:r>
      <w:r w:rsidRPr="00436BD7" w:rsidR="00D3141F">
        <w:rPr>
          <w:rFonts w:ascii="Arial" w:hAnsi="Arial" w:cs="Arial"/>
          <w:sz w:val="23"/>
          <w:szCs w:val="23"/>
          <w:lang w:val="pt-BR"/>
        </w:rPr>
        <w:t>dezembro</w:t>
      </w:r>
      <w:r w:rsidRPr="00436BD7" w:rsidR="00C372D3">
        <w:rPr>
          <w:rFonts w:ascii="Arial" w:hAnsi="Arial" w:cs="Arial"/>
          <w:sz w:val="23"/>
          <w:szCs w:val="23"/>
          <w:lang w:val="pt-BR"/>
        </w:rPr>
        <w:t xml:space="preserve"> do ano de dois mil e vinte e cinco, às </w:t>
      </w:r>
      <w:r w:rsidR="00207731">
        <w:rPr>
          <w:rFonts w:ascii="Arial" w:hAnsi="Arial" w:cs="Arial"/>
          <w:sz w:val="23"/>
          <w:szCs w:val="23"/>
          <w:lang w:val="pt-BR"/>
        </w:rPr>
        <w:t>oito horas</w:t>
      </w:r>
      <w:r w:rsidRPr="00436BD7" w:rsidR="002F752E">
        <w:rPr>
          <w:rFonts w:ascii="Arial" w:hAnsi="Arial" w:cs="Arial"/>
          <w:sz w:val="23"/>
          <w:szCs w:val="23"/>
          <w:lang w:val="pt-BR"/>
        </w:rPr>
        <w:t xml:space="preserve"> e trinta e quatro minutos</w:t>
      </w:r>
      <w:r w:rsidRPr="00436BD7" w:rsidR="00C372D3">
        <w:rPr>
          <w:rFonts w:ascii="Arial" w:hAnsi="Arial" w:cs="Arial"/>
          <w:sz w:val="23"/>
          <w:szCs w:val="23"/>
          <w:lang w:val="pt-BR"/>
        </w:rPr>
        <w:t>, teve início a 4</w:t>
      </w:r>
      <w:r w:rsidRPr="00436BD7" w:rsidR="28636464">
        <w:rPr>
          <w:rFonts w:ascii="Arial" w:hAnsi="Arial" w:cs="Arial"/>
          <w:sz w:val="23"/>
          <w:szCs w:val="23"/>
          <w:lang w:val="pt-BR"/>
        </w:rPr>
        <w:t>9</w:t>
      </w:r>
      <w:r w:rsidRPr="00436BD7" w:rsidR="00C372D3">
        <w:rPr>
          <w:rFonts w:ascii="Arial" w:hAnsi="Arial" w:cs="Arial"/>
          <w:sz w:val="23"/>
          <w:szCs w:val="23"/>
          <w:lang w:val="pt-BR"/>
        </w:rPr>
        <w:t>ª Reunião Extraordinária</w:t>
      </w:r>
      <w:r w:rsidRPr="4081F945" w:rsidR="00C372D3">
        <w:rPr>
          <w:rFonts w:ascii="Arial" w:hAnsi="Arial" w:cs="Arial"/>
          <w:sz w:val="23"/>
          <w:szCs w:val="23"/>
          <w:lang w:val="pt-BR"/>
        </w:rPr>
        <w:t xml:space="preserve"> do Comitê da Bacia Hidrográfica do Rio Piracicaba, realizada de forma virtual</w:t>
      </w:r>
      <w:r w:rsidRPr="4081F945" w:rsidR="002824A4">
        <w:rPr>
          <w:rFonts w:ascii="Arial" w:hAnsi="Arial" w:cs="Arial"/>
          <w:sz w:val="23"/>
          <w:szCs w:val="23"/>
          <w:lang w:val="pt-BR"/>
        </w:rPr>
        <w:t xml:space="preserve"> via plataforma Teams</w:t>
      </w:r>
      <w:r w:rsidRPr="4081F945" w:rsidR="00C372D3">
        <w:rPr>
          <w:rFonts w:ascii="Arial" w:hAnsi="Arial" w:cs="Arial"/>
          <w:sz w:val="23"/>
          <w:szCs w:val="23"/>
          <w:lang w:val="pt-BR"/>
        </w:rPr>
        <w:t xml:space="preserve">. </w:t>
      </w:r>
      <w:r w:rsidRPr="4081F945" w:rsidR="00864F97">
        <w:rPr>
          <w:rFonts w:ascii="Arial" w:hAnsi="Arial" w:cs="Arial"/>
          <w:sz w:val="23"/>
          <w:szCs w:val="23"/>
        </w:rPr>
        <w:t>Dando início às atividades,</w:t>
      </w:r>
      <w:r w:rsidR="00292604">
        <w:rPr>
          <w:rFonts w:ascii="Arial" w:hAnsi="Arial" w:cs="Arial"/>
          <w:sz w:val="23"/>
          <w:szCs w:val="23"/>
        </w:rPr>
        <w:t xml:space="preserve"> </w:t>
      </w:r>
      <w:r w:rsidRPr="4081F945" w:rsidR="00864F97">
        <w:rPr>
          <w:rFonts w:ascii="Arial" w:hAnsi="Arial" w:cs="Arial"/>
          <w:sz w:val="23"/>
          <w:szCs w:val="23"/>
        </w:rPr>
        <w:t>a </w:t>
      </w:r>
      <w:r w:rsidR="00292604">
        <w:rPr>
          <w:rFonts w:ascii="Arial" w:hAnsi="Arial" w:cs="Arial"/>
          <w:sz w:val="23"/>
          <w:szCs w:val="23"/>
        </w:rPr>
        <w:t>coordenadora</w:t>
      </w:r>
      <w:r w:rsidRPr="4081F945" w:rsidR="00864F97">
        <w:rPr>
          <w:rFonts w:ascii="Arial" w:hAnsi="Arial" w:cs="Arial"/>
          <w:sz w:val="23"/>
          <w:szCs w:val="23"/>
        </w:rPr>
        <w:t xml:space="preserve"> da secretaria executiva Juliana Vilela Pinto, AGEDOCE, passou a</w:t>
      </w:r>
      <w:r w:rsidRPr="4081F945" w:rsidR="000F4CBE">
        <w:rPr>
          <w:rFonts w:ascii="Arial" w:hAnsi="Arial" w:cs="Arial"/>
          <w:sz w:val="23"/>
          <w:szCs w:val="23"/>
        </w:rPr>
        <w:t xml:space="preserve"> </w:t>
      </w:r>
      <w:r w:rsidRPr="4081F945" w:rsidR="00864F97">
        <w:rPr>
          <w:rFonts w:ascii="Arial" w:hAnsi="Arial" w:cs="Arial"/>
          <w:sz w:val="23"/>
          <w:szCs w:val="23"/>
        </w:rPr>
        <w:t xml:space="preserve">palavra para </w:t>
      </w:r>
      <w:r w:rsidRPr="4081F945" w:rsidR="000F4CBE">
        <w:rPr>
          <w:rFonts w:ascii="Arial" w:hAnsi="Arial" w:cs="Arial"/>
          <w:sz w:val="23"/>
          <w:szCs w:val="23"/>
        </w:rPr>
        <w:t xml:space="preserve">o Presidente do Comitê, Sr. José Augusto Costa Gonçalves, que </w:t>
      </w:r>
      <w:r w:rsidR="00F8078D">
        <w:rPr>
          <w:rFonts w:ascii="Arial" w:hAnsi="Arial" w:cs="Arial"/>
          <w:sz w:val="23"/>
          <w:szCs w:val="23"/>
        </w:rPr>
        <w:t xml:space="preserve"> se manifestou </w:t>
      </w:r>
      <w:r w:rsidRPr="4081F945" w:rsidR="000F4CBE">
        <w:rPr>
          <w:rFonts w:ascii="Arial" w:hAnsi="Arial" w:cs="Arial"/>
          <w:sz w:val="23"/>
          <w:szCs w:val="23"/>
        </w:rPr>
        <w:t xml:space="preserve">destacando a enorme relevância da plenária, expressando o desejo de que a reunião fosse profícua e bastante proveitosa, de modo que, ao seu término, fosse possível alcançar os bons frutos esperados. Ressaltou que o encontro ocorre em um momento de final de ano, no contexto de início de uma nova gestão do Comitê de Bacias, e </w:t>
      </w:r>
      <w:r w:rsidRPr="4081F945" w:rsidR="00F8078D">
        <w:rPr>
          <w:rFonts w:ascii="Arial" w:hAnsi="Arial" w:cs="Arial"/>
          <w:sz w:val="23"/>
          <w:szCs w:val="23"/>
        </w:rPr>
        <w:t>registou</w:t>
      </w:r>
      <w:r w:rsidRPr="4081F945" w:rsidR="000F4CBE">
        <w:rPr>
          <w:rFonts w:ascii="Arial" w:hAnsi="Arial" w:cs="Arial"/>
          <w:sz w:val="23"/>
          <w:szCs w:val="23"/>
        </w:rPr>
        <w:t xml:space="preserve"> que, particularmente, não pôde participar da cerimônia de posse em razão de compromissos previamente assumidos e da participação em outros eventos. Mencionou que, nos meses de outubro, novembro e dezembro, houve uma série de intercorrências que impactaram o andamento das atividades. Apesar disso, destacou a expectativa de que, no ano de 2026, seja possível efetivamente implementar todas as ações, situações e condições que sempre foram almejadas para a Bacia do Piracicaba. Ao final, desejou a todos uma boa reunião, sucesso nos trabalhos e boa sorte a todos, agradecendo a presença dos participantes</w:t>
      </w:r>
      <w:r w:rsidRPr="4081F945" w:rsidR="00864F97">
        <w:rPr>
          <w:rFonts w:ascii="Arial" w:hAnsi="Arial" w:cs="Arial"/>
          <w:sz w:val="23"/>
          <w:szCs w:val="23"/>
        </w:rPr>
        <w:t xml:space="preserve">. Juliana agradeceu a palavra, compartilhou a planilha de verificação de quórum contendo </w:t>
      </w:r>
      <w:r w:rsidRPr="4081F945" w:rsidR="00E46899">
        <w:rPr>
          <w:rFonts w:ascii="Arial" w:hAnsi="Arial" w:cs="Arial"/>
          <w:sz w:val="23"/>
          <w:szCs w:val="23"/>
        </w:rPr>
        <w:t>vinte e cinco</w:t>
      </w:r>
      <w:r w:rsidRPr="4081F945" w:rsidR="00864F97">
        <w:rPr>
          <w:rFonts w:ascii="Arial" w:hAnsi="Arial" w:cs="Arial"/>
          <w:sz w:val="23"/>
          <w:szCs w:val="23"/>
        </w:rPr>
        <w:t xml:space="preserve"> conselheiros votantes e confirmando</w:t>
      </w:r>
      <w:r w:rsidR="003D02DC">
        <w:rPr>
          <w:rFonts w:ascii="Arial" w:hAnsi="Arial" w:cs="Arial"/>
          <w:sz w:val="23"/>
          <w:szCs w:val="23"/>
        </w:rPr>
        <w:t xml:space="preserve"> o quórum</w:t>
      </w:r>
      <w:r w:rsidRPr="4081F945" w:rsidR="00864F97">
        <w:rPr>
          <w:rFonts w:ascii="Arial" w:hAnsi="Arial" w:cs="Arial"/>
          <w:sz w:val="23"/>
          <w:szCs w:val="23"/>
        </w:rPr>
        <w:t xml:space="preserve"> em primeira chamada</w:t>
      </w:r>
      <w:r w:rsidR="003D02DC">
        <w:rPr>
          <w:rFonts w:ascii="Arial" w:hAnsi="Arial" w:cs="Arial"/>
          <w:sz w:val="23"/>
          <w:szCs w:val="23"/>
        </w:rPr>
        <w:t xml:space="preserve">. </w:t>
      </w:r>
      <w:r w:rsidRPr="4081F945" w:rsidR="00864F97">
        <w:rPr>
          <w:rFonts w:ascii="Arial" w:hAnsi="Arial" w:cs="Arial"/>
          <w:sz w:val="23"/>
          <w:szCs w:val="23"/>
        </w:rPr>
        <w:t>Continuando, passou-se para o segundo item da pauta sendo </w:t>
      </w:r>
      <w:r w:rsidR="003D02DC">
        <w:rPr>
          <w:rFonts w:ascii="Arial" w:hAnsi="Arial" w:cs="Arial"/>
          <w:sz w:val="23"/>
          <w:szCs w:val="23"/>
        </w:rPr>
        <w:t>a</w:t>
      </w:r>
      <w:r w:rsidRPr="4081F945" w:rsidR="00864F97">
        <w:rPr>
          <w:rFonts w:ascii="Arial" w:hAnsi="Arial" w:cs="Arial"/>
          <w:sz w:val="23"/>
          <w:szCs w:val="23"/>
        </w:rPr>
        <w:t>provação da</w:t>
      </w:r>
      <w:r w:rsidRPr="4081F945" w:rsidR="00AA6975">
        <w:rPr>
          <w:rFonts w:ascii="Arial" w:hAnsi="Arial" w:cs="Arial"/>
          <w:sz w:val="23"/>
          <w:szCs w:val="23"/>
        </w:rPr>
        <w:t>s</w:t>
      </w:r>
      <w:r w:rsidRPr="4081F945" w:rsidR="00864F97">
        <w:rPr>
          <w:rFonts w:ascii="Arial" w:hAnsi="Arial" w:cs="Arial"/>
          <w:sz w:val="23"/>
          <w:szCs w:val="23"/>
        </w:rPr>
        <w:t xml:space="preserve"> ata</w:t>
      </w:r>
      <w:r w:rsidRPr="4081F945" w:rsidR="00AA6975">
        <w:rPr>
          <w:rFonts w:ascii="Arial" w:hAnsi="Arial" w:cs="Arial"/>
          <w:sz w:val="23"/>
          <w:szCs w:val="23"/>
        </w:rPr>
        <w:t>s</w:t>
      </w:r>
      <w:r w:rsidRPr="4081F945" w:rsidR="00864F97">
        <w:rPr>
          <w:rFonts w:ascii="Arial" w:hAnsi="Arial" w:cs="Arial"/>
          <w:sz w:val="23"/>
          <w:szCs w:val="23"/>
        </w:rPr>
        <w:t xml:space="preserve"> da 4</w:t>
      </w:r>
      <w:r w:rsidRPr="4081F945" w:rsidR="00902F53">
        <w:rPr>
          <w:rFonts w:ascii="Arial" w:hAnsi="Arial" w:cs="Arial"/>
          <w:sz w:val="23"/>
          <w:szCs w:val="23"/>
        </w:rPr>
        <w:t>7</w:t>
      </w:r>
      <w:r w:rsidRPr="4081F945" w:rsidR="00864F97">
        <w:rPr>
          <w:rFonts w:ascii="Arial" w:hAnsi="Arial" w:cs="Arial"/>
          <w:sz w:val="23"/>
          <w:szCs w:val="23"/>
        </w:rPr>
        <w:t xml:space="preserve">ª </w:t>
      </w:r>
      <w:r w:rsidRPr="4081F945" w:rsidR="00AA6975">
        <w:rPr>
          <w:rFonts w:ascii="Arial" w:hAnsi="Arial" w:cs="Arial"/>
          <w:sz w:val="23"/>
          <w:szCs w:val="23"/>
        </w:rPr>
        <w:t>e 48</w:t>
      </w:r>
      <w:r w:rsidRPr="4081F945" w:rsidR="00F424AC">
        <w:rPr>
          <w:rFonts w:ascii="Arial" w:hAnsi="Arial" w:cs="Arial"/>
          <w:sz w:val="23"/>
          <w:szCs w:val="23"/>
        </w:rPr>
        <w:t xml:space="preserve">ª </w:t>
      </w:r>
      <w:r w:rsidRPr="4081F945" w:rsidR="00864F97">
        <w:rPr>
          <w:rFonts w:ascii="Arial" w:hAnsi="Arial" w:cs="Arial"/>
          <w:sz w:val="23"/>
          <w:szCs w:val="23"/>
        </w:rPr>
        <w:t>Reunião Extraordinária, realizada</w:t>
      </w:r>
      <w:r w:rsidRPr="4081F945" w:rsidR="003208C7">
        <w:rPr>
          <w:rFonts w:ascii="Arial" w:hAnsi="Arial" w:cs="Arial"/>
          <w:sz w:val="23"/>
          <w:szCs w:val="23"/>
        </w:rPr>
        <w:t>s</w:t>
      </w:r>
      <w:r w:rsidRPr="4081F945" w:rsidR="00864F97">
        <w:rPr>
          <w:rFonts w:ascii="Arial" w:hAnsi="Arial" w:cs="Arial"/>
          <w:sz w:val="23"/>
          <w:szCs w:val="23"/>
        </w:rPr>
        <w:t> </w:t>
      </w:r>
      <w:r w:rsidRPr="4081F945" w:rsidR="003208C7">
        <w:rPr>
          <w:rFonts w:ascii="Arial" w:hAnsi="Arial" w:cs="Arial"/>
          <w:sz w:val="23"/>
          <w:szCs w:val="23"/>
        </w:rPr>
        <w:t>tele</w:t>
      </w:r>
      <w:r w:rsidRPr="4081F945" w:rsidR="00864F97">
        <w:rPr>
          <w:rFonts w:ascii="Arial" w:hAnsi="Arial" w:cs="Arial"/>
          <w:sz w:val="23"/>
          <w:szCs w:val="23"/>
        </w:rPr>
        <w:t>presencialmente no</w:t>
      </w:r>
      <w:r w:rsidRPr="4081F945" w:rsidR="00F424AC">
        <w:rPr>
          <w:rFonts w:ascii="Arial" w:hAnsi="Arial" w:cs="Arial"/>
          <w:sz w:val="23"/>
          <w:szCs w:val="23"/>
        </w:rPr>
        <w:t>s</w:t>
      </w:r>
      <w:r w:rsidRPr="4081F945" w:rsidR="00864F97">
        <w:rPr>
          <w:rFonts w:ascii="Arial" w:hAnsi="Arial" w:cs="Arial"/>
          <w:sz w:val="23"/>
          <w:szCs w:val="23"/>
        </w:rPr>
        <w:t xml:space="preserve"> dia</w:t>
      </w:r>
      <w:r w:rsidRPr="4081F945" w:rsidR="00F424AC">
        <w:rPr>
          <w:rFonts w:ascii="Arial" w:hAnsi="Arial" w:cs="Arial"/>
          <w:sz w:val="23"/>
          <w:szCs w:val="23"/>
        </w:rPr>
        <w:t>s</w:t>
      </w:r>
      <w:r w:rsidRPr="4081F945" w:rsidR="00864F97">
        <w:rPr>
          <w:rFonts w:ascii="Arial" w:hAnsi="Arial" w:cs="Arial"/>
          <w:sz w:val="23"/>
          <w:szCs w:val="23"/>
        </w:rPr>
        <w:t> </w:t>
      </w:r>
      <w:r w:rsidRPr="4081F945" w:rsidR="00F424AC">
        <w:rPr>
          <w:rFonts w:ascii="Arial" w:hAnsi="Arial" w:cs="Arial"/>
          <w:sz w:val="23"/>
          <w:szCs w:val="23"/>
        </w:rPr>
        <w:t xml:space="preserve">oito e </w:t>
      </w:r>
      <w:r w:rsidRPr="4081F945" w:rsidR="00C759F8">
        <w:rPr>
          <w:rFonts w:ascii="Arial" w:hAnsi="Arial" w:cs="Arial"/>
          <w:sz w:val="23"/>
          <w:szCs w:val="23"/>
        </w:rPr>
        <w:t>vinte de outubro</w:t>
      </w:r>
      <w:r w:rsidRPr="4081F945" w:rsidR="00864F97">
        <w:rPr>
          <w:rFonts w:ascii="Arial" w:hAnsi="Arial" w:cs="Arial"/>
          <w:sz w:val="23"/>
          <w:szCs w:val="23"/>
        </w:rPr>
        <w:t xml:space="preserve"> de </w:t>
      </w:r>
      <w:r w:rsidRPr="4081F945" w:rsidR="0053583D">
        <w:rPr>
          <w:rFonts w:ascii="Arial" w:hAnsi="Arial" w:cs="Arial"/>
          <w:sz w:val="23"/>
          <w:szCs w:val="23"/>
        </w:rPr>
        <w:t>dois mil e vinte e seis</w:t>
      </w:r>
      <w:r w:rsidRPr="4081F945" w:rsidR="00864F97">
        <w:rPr>
          <w:rFonts w:ascii="Arial" w:hAnsi="Arial" w:cs="Arial"/>
          <w:sz w:val="23"/>
          <w:szCs w:val="23"/>
        </w:rPr>
        <w:t>.</w:t>
      </w:r>
      <w:r w:rsidRPr="4081F945" w:rsidR="0091699C">
        <w:rPr>
          <w:rFonts w:ascii="Arial" w:hAnsi="Arial" w:cs="Arial"/>
          <w:sz w:val="23"/>
          <w:szCs w:val="23"/>
        </w:rPr>
        <w:t xml:space="preserve"> Na sequência, comunicou que ficaram aprovadas as atas propostas, com o devido registro de abstenção da </w:t>
      </w:r>
      <w:r w:rsidRPr="00306239" w:rsidR="0091699C">
        <w:rPr>
          <w:rFonts w:ascii="Arial" w:hAnsi="Arial" w:cs="Arial"/>
          <w:sz w:val="23"/>
          <w:szCs w:val="23"/>
        </w:rPr>
        <w:t>Sra. Francine</w:t>
      </w:r>
      <w:r w:rsidRPr="00306239" w:rsidR="00FF0CCE">
        <w:rPr>
          <w:rFonts w:ascii="Arial" w:hAnsi="Arial" w:cs="Arial"/>
          <w:sz w:val="23"/>
          <w:szCs w:val="23"/>
        </w:rPr>
        <w:t xml:space="preserve"> e da Sra. Camila</w:t>
      </w:r>
      <w:r w:rsidRPr="4081F945" w:rsidR="0091699C">
        <w:rPr>
          <w:rFonts w:ascii="Arial" w:hAnsi="Arial" w:cs="Arial"/>
          <w:sz w:val="23"/>
          <w:szCs w:val="23"/>
        </w:rPr>
        <w:t xml:space="preserve">, bem como com a correção do número da lei, conforme identificado pela equipe da FAEMG e relatado pelo Sr. Raimundo. Declarou, então, finalizado aquele ponto da pauta e, em seguida, passou a palavra ao Sr. Alex </w:t>
      </w:r>
      <w:r w:rsidR="00306239">
        <w:rPr>
          <w:rFonts w:ascii="Arial" w:hAnsi="Arial" w:cs="Arial"/>
          <w:sz w:val="23"/>
          <w:szCs w:val="23"/>
        </w:rPr>
        <w:t xml:space="preserve">Cardoso, diretor executivo interino da AGEDOCE, </w:t>
      </w:r>
      <w:r w:rsidRPr="4081F945" w:rsidR="0091699C">
        <w:rPr>
          <w:rFonts w:ascii="Arial" w:hAnsi="Arial" w:cs="Arial"/>
          <w:sz w:val="23"/>
          <w:szCs w:val="23"/>
        </w:rPr>
        <w:t>para discorrer sobre o contrato de gestão, correspondente ao próximo item da pauta. Destacou que, considerando a finalização dos trâmites de equiparação, o processo avançava para o momento de assinatura e formalização do contrato de gestão, solicitando, por fim, que o Sr. Alex realizasse sua exposição.</w:t>
      </w:r>
      <w:r w:rsidR="00AC158E">
        <w:t xml:space="preserve"> </w:t>
      </w:r>
      <w:r w:rsidRPr="4081F945" w:rsidR="00AC158E">
        <w:rPr>
          <w:rFonts w:ascii="Arial" w:hAnsi="Arial" w:cs="Arial"/>
          <w:sz w:val="23"/>
          <w:szCs w:val="23"/>
        </w:rPr>
        <w:t xml:space="preserve">O Sr. Alex Cardoso Pereira cumprimentou a todos e a todas, manifestando-se em nome do Professor José Augusto Costa Gonçalves, Presidente do CBH Piracicaba, e saudando os conselheiros presentes na última plenária do ano. Agradeceu a presença da equipe da </w:t>
      </w:r>
      <w:r w:rsidRPr="4081F945" w:rsidR="008D0175">
        <w:rPr>
          <w:rFonts w:ascii="Arial" w:hAnsi="Arial" w:cs="Arial"/>
          <w:sz w:val="23"/>
          <w:szCs w:val="23"/>
        </w:rPr>
        <w:t>AGEDOCE</w:t>
      </w:r>
      <w:r w:rsidRPr="4081F945" w:rsidR="00AC158E">
        <w:rPr>
          <w:rFonts w:ascii="Arial" w:hAnsi="Arial" w:cs="Arial"/>
          <w:sz w:val="23"/>
          <w:szCs w:val="23"/>
        </w:rPr>
        <w:t xml:space="preserve">, destacando a participação da Sra. Juliana, da Secretaria Executiva, do Sr. Miqueias, do setor </w:t>
      </w:r>
      <w:r w:rsidRPr="4081F945" w:rsidR="00AC158E">
        <w:rPr>
          <w:rFonts w:ascii="Arial" w:hAnsi="Arial" w:cs="Arial"/>
          <w:sz w:val="23"/>
          <w:szCs w:val="23"/>
        </w:rPr>
        <w:lastRenderedPageBreak/>
        <w:t xml:space="preserve">administrativo da </w:t>
      </w:r>
      <w:r w:rsidRPr="4081F945" w:rsidR="008D0175">
        <w:rPr>
          <w:rFonts w:ascii="Arial" w:hAnsi="Arial" w:cs="Arial"/>
          <w:sz w:val="23"/>
          <w:szCs w:val="23"/>
        </w:rPr>
        <w:t>AGEDOCE</w:t>
      </w:r>
      <w:r w:rsidRPr="4081F945" w:rsidR="00AC158E">
        <w:rPr>
          <w:rFonts w:ascii="Arial" w:hAnsi="Arial" w:cs="Arial"/>
          <w:sz w:val="23"/>
          <w:szCs w:val="23"/>
        </w:rPr>
        <w:t xml:space="preserve">, e da Sra. Aline, Diretora-Presidente Interina da </w:t>
      </w:r>
      <w:r w:rsidRPr="4081F945" w:rsidR="008D0175">
        <w:rPr>
          <w:rFonts w:ascii="Arial" w:hAnsi="Arial" w:cs="Arial"/>
          <w:sz w:val="23"/>
          <w:szCs w:val="23"/>
        </w:rPr>
        <w:t>AGEDOCE</w:t>
      </w:r>
      <w:r w:rsidRPr="4081F945" w:rsidR="00AC158E">
        <w:rPr>
          <w:rFonts w:ascii="Arial" w:hAnsi="Arial" w:cs="Arial"/>
          <w:sz w:val="23"/>
          <w:szCs w:val="23"/>
        </w:rPr>
        <w:t>, que acompanhava a plenária ao seu lado. Ressaltou que aquela era a última plenária dos comitês mineiros e do Doce</w:t>
      </w:r>
      <w:r w:rsidRPr="4081F945" w:rsidR="000A7F8E">
        <w:rPr>
          <w:rFonts w:ascii="Arial" w:hAnsi="Arial" w:cs="Arial"/>
          <w:sz w:val="23"/>
          <w:szCs w:val="23"/>
        </w:rPr>
        <w:t xml:space="preserve"> no ano de dois mil e vinte e cinco</w:t>
      </w:r>
      <w:r w:rsidRPr="4081F945" w:rsidR="00AC158E">
        <w:rPr>
          <w:rFonts w:ascii="Arial" w:hAnsi="Arial" w:cs="Arial"/>
          <w:sz w:val="23"/>
          <w:szCs w:val="23"/>
        </w:rPr>
        <w:t>, agradecendo ainda a participação de todos os presentes</w:t>
      </w:r>
      <w:r w:rsidR="00DD49BD">
        <w:rPr>
          <w:rFonts w:ascii="Arial" w:hAnsi="Arial" w:cs="Arial"/>
          <w:sz w:val="23"/>
          <w:szCs w:val="23"/>
        </w:rPr>
        <w:t xml:space="preserve">. </w:t>
      </w:r>
      <w:r w:rsidRPr="4081F945" w:rsidR="00AC158E">
        <w:rPr>
          <w:rFonts w:ascii="Arial" w:hAnsi="Arial" w:cs="Arial"/>
          <w:sz w:val="23"/>
          <w:szCs w:val="23"/>
        </w:rPr>
        <w:t xml:space="preserve">Em seguida, passou a discorrer sobre o ponto de pauta referente ao contrato de gestão, informando que o processo se encontrava em fase final junto ao órgão gestor, visando à finalização dos trâmites necessários para assinatura. Recordou que o processo teve início aproximadamente em janeiro do ano anterior, a partir de solicitação do órgão gestor IGAM aos seis comitês mineiros afluentes do Rio Doce, para manifestação quanto ao interesse na continuidade da AGEDOCE como entidade delegatária. Informou que houve recomendação para a renovação da delegação, iniciando-se então o processo junto ao CBH Piracicaba, com participação integrada, aproveitando-se o rito do comitê federal. Destacou que, nos meses de fevereiro e março, ocorreu a aprovação da renovação da delegação em nível federal pelo CBH Doce, com encaminhamento ao Conselho Nacional de Recursos Hídricos, por meio de deliberação normativa, solicitando a renovação da delegação pelo prazo de dez anos. Informou que, em maio, na reunião do Conselho Nacional, foi aprovada a renovação da delegação da </w:t>
      </w:r>
      <w:r w:rsidRPr="4081F945" w:rsidR="00E039E7">
        <w:rPr>
          <w:rFonts w:ascii="Arial" w:hAnsi="Arial" w:cs="Arial"/>
          <w:sz w:val="23"/>
          <w:szCs w:val="23"/>
        </w:rPr>
        <w:t>AGEDOCE</w:t>
      </w:r>
      <w:r w:rsidRPr="4081F945" w:rsidR="00AC158E">
        <w:rPr>
          <w:rFonts w:ascii="Arial" w:hAnsi="Arial" w:cs="Arial"/>
          <w:sz w:val="23"/>
          <w:szCs w:val="23"/>
        </w:rPr>
        <w:t xml:space="preserve"> pelo prazo de dez anos, para atendimento como Agência de Águas do CBH Doce. Relatou que, após essa aprovação, houve ampla participação do órgão gestor e dos comitês, sendo o ponto incluído de forma extraordinária na pauta do Conselho, uma vez que não constava inicialmente. Informou ainda que, após essa etapa, iniciou-se o rito tramitual conforme estabelecido no Decreto nº 49.023/2025, publicado em abril, que define o processo de seleção de entidade delegatária, sendo seguido o novo rito, com tramitação pelas instâncias participativas dos seis comitês mineiros, conforme previsto em seus regimentos. Destacou que houve aprovação no âmbito das câmaras técnicas e das plenárias dos seis comitês nos meses de junho e julho. Após esse processo interno, foi encaminhada ao órgão gestor IGAM a recomendação para renovação da delegação e do contrato, recebida em </w:t>
      </w:r>
      <w:r w:rsidRPr="4081F945" w:rsidR="00670F53">
        <w:rPr>
          <w:rFonts w:ascii="Arial" w:hAnsi="Arial" w:cs="Arial"/>
          <w:sz w:val="23"/>
          <w:szCs w:val="23"/>
        </w:rPr>
        <w:t>trinta</w:t>
      </w:r>
      <w:r w:rsidRPr="4081F945" w:rsidR="00AC158E">
        <w:rPr>
          <w:rFonts w:ascii="Arial" w:hAnsi="Arial" w:cs="Arial"/>
          <w:sz w:val="23"/>
          <w:szCs w:val="23"/>
        </w:rPr>
        <w:t xml:space="preserve"> de julho, iniciando-se então as tratativas para elaboração da minuta do contrato de gestão a ser celebrado entre o IGAM e a AGEDOCE. Informou que, em outubro, foi enviada a primeira minuta do contrato de gestão à AGEDOCE e às diretorias dos seis comitês para contribuições, sendo concedido o prazo de um mês para manifestação. Ao final desse período, todas as contribuições recebidas, juntamente com aquelas já discutidas ao longo do ano, foram consolidadas e encaminhadas ao órgão gestor para análise e apreciação. Relatou que o IGAM realizou a análise das sugestões ao longo do mês de novembro e, por fim, chegou à versão final da minuta do contrato </w:t>
      </w:r>
      <w:r w:rsidRPr="4081F945" w:rsidR="00AC158E">
        <w:rPr>
          <w:rFonts w:ascii="Arial" w:hAnsi="Arial" w:cs="Arial"/>
          <w:sz w:val="23"/>
          <w:szCs w:val="23"/>
        </w:rPr>
        <w:lastRenderedPageBreak/>
        <w:t xml:space="preserve">de gestão, a qual foi encaminhada aos comitês para conhecimento, encontrando-se em tramitação interna no IGAM para posterior assinatura, com previsão de conclusão até o dia </w:t>
      </w:r>
      <w:r w:rsidRPr="4081F945" w:rsidR="00BB0875">
        <w:rPr>
          <w:rFonts w:ascii="Arial" w:hAnsi="Arial" w:cs="Arial"/>
          <w:sz w:val="23"/>
          <w:szCs w:val="23"/>
        </w:rPr>
        <w:t>trinta e um</w:t>
      </w:r>
      <w:r w:rsidRPr="4081F945" w:rsidR="00AC158E">
        <w:rPr>
          <w:rFonts w:ascii="Arial" w:hAnsi="Arial" w:cs="Arial"/>
          <w:sz w:val="23"/>
          <w:szCs w:val="23"/>
        </w:rPr>
        <w:t xml:space="preserve"> de dezembro, data de encerramento do contrato vigente. Destacou que a manifestação tinha caráter informativo aos comitês quanto à situação do contrato de gestão, agradecendo o empenho da AGEDOCE e, em especial, aos conselheiros do CBH Piracicaba que contribuíram para o aperfeiçoamento do instrumento. Ressaltou que se tratou de um ano longo de discussões para construção do contrato, com a ocorrência de fatores externos que postergaram o processo de assinatura, embora tenha sido possível avançar dentro do prazo estabelecido. Destacou que, apesar do período de final de ano, o processo chegou à sua fase final, garantindo a continuidade das ações, restando apenas os trâmites burocráticos para assinatura, com atendimento às principais demandas apresentadas pelos comitês, visando ao próximo ciclo de </w:t>
      </w:r>
      <w:r w:rsidRPr="4081F945" w:rsidR="00861496">
        <w:rPr>
          <w:rFonts w:ascii="Arial" w:hAnsi="Arial" w:cs="Arial"/>
          <w:sz w:val="23"/>
          <w:szCs w:val="23"/>
        </w:rPr>
        <w:t>dois mil e vinte e seis</w:t>
      </w:r>
      <w:r w:rsidRPr="4081F945" w:rsidR="00AC158E">
        <w:rPr>
          <w:rFonts w:ascii="Arial" w:hAnsi="Arial" w:cs="Arial"/>
          <w:sz w:val="23"/>
          <w:szCs w:val="23"/>
        </w:rPr>
        <w:t xml:space="preserve"> a </w:t>
      </w:r>
      <w:r w:rsidRPr="4081F945" w:rsidR="00861496">
        <w:rPr>
          <w:rFonts w:ascii="Arial" w:hAnsi="Arial" w:cs="Arial"/>
          <w:sz w:val="23"/>
          <w:szCs w:val="23"/>
        </w:rPr>
        <w:t>dois  mil e trinta</w:t>
      </w:r>
      <w:r w:rsidRPr="4081F945" w:rsidR="00AC158E">
        <w:rPr>
          <w:rFonts w:ascii="Arial" w:hAnsi="Arial" w:cs="Arial"/>
          <w:sz w:val="23"/>
          <w:szCs w:val="23"/>
        </w:rPr>
        <w:t xml:space="preserve">. Informou ainda que uma das sugestões apresentadas pelos comitês foi a equiparação da vigência do contrato, a qual foi parcialmente acatada pelo IGAM, resultando em um contrato com vigência de cinco anos, enquanto a delegação permanece com prazo de dez anos, sendo o contrato passível de prorrogação por igual período, conforme distinção entre renovação e prorrogação. Esclareceu que o atual processo </w:t>
      </w:r>
      <w:r w:rsidRPr="4081F945" w:rsidR="00E604EF">
        <w:rPr>
          <w:rFonts w:ascii="Arial" w:hAnsi="Arial" w:cs="Arial"/>
          <w:sz w:val="23"/>
          <w:szCs w:val="23"/>
        </w:rPr>
        <w:t>se refere</w:t>
      </w:r>
      <w:r w:rsidRPr="4081F945" w:rsidR="00AC158E">
        <w:rPr>
          <w:rFonts w:ascii="Arial" w:hAnsi="Arial" w:cs="Arial"/>
          <w:sz w:val="23"/>
          <w:szCs w:val="23"/>
        </w:rPr>
        <w:t xml:space="preserve"> à renovação, que possui rito próprio, enquanto a prorrogação se dá por igual período, de modo a manter compatibilidade com o contrato federal e com o Plano de Aplicação Plurianual, também estruturado para cinco anos. Ao final, agradeceu a atenção de todos, colocou-se à disposição e passou a palavra à Sra. Aline</w:t>
      </w:r>
      <w:r w:rsidRPr="4081F945" w:rsidR="00A11236">
        <w:rPr>
          <w:rFonts w:ascii="Arial" w:hAnsi="Arial" w:cs="Arial"/>
          <w:sz w:val="23"/>
          <w:szCs w:val="23"/>
        </w:rPr>
        <w:t xml:space="preserve"> Raquel de Alvarenga</w:t>
      </w:r>
      <w:r w:rsidRPr="4081F945" w:rsidR="00AC158E">
        <w:rPr>
          <w:rFonts w:ascii="Arial" w:hAnsi="Arial" w:cs="Arial"/>
          <w:sz w:val="23"/>
          <w:szCs w:val="23"/>
        </w:rPr>
        <w:t>, Diretora-Presidente Interina, para que também realizasse sua manifestação.</w:t>
      </w:r>
      <w:r w:rsidRPr="4081F945" w:rsidR="0019383A">
        <w:rPr>
          <w:rFonts w:ascii="Arial" w:hAnsi="Arial" w:cs="Arial"/>
          <w:sz w:val="23"/>
          <w:szCs w:val="23"/>
        </w:rPr>
        <w:t xml:space="preserve"> </w:t>
      </w:r>
      <w:r w:rsidRPr="4081F945" w:rsidR="0019383A">
        <w:rPr>
          <w:rFonts w:ascii="Arial" w:hAnsi="Arial" w:cs="Arial"/>
          <w:sz w:val="23"/>
          <w:szCs w:val="23"/>
          <w:lang w:val="pt-BR"/>
        </w:rPr>
        <w:t xml:space="preserve">A Sra. Aline, cumprimentou os presentes, manifestou satisfação em participar da reunião e destacou que aquela seria a última plenária dos comitês afluentes no ano vigente, ressaltando a importância da participação dos presentes nas decisões deliberadas naquele momento, as quais viabilizariam o trabalho conjunto no ano seguinte. Agradeceu a confiança depositada pelos comitês e destacou que o ano de </w:t>
      </w:r>
      <w:r w:rsidRPr="4081F945" w:rsidR="00A054A2">
        <w:rPr>
          <w:rFonts w:ascii="Arial" w:hAnsi="Arial" w:cs="Arial"/>
          <w:sz w:val="23"/>
          <w:szCs w:val="23"/>
          <w:lang w:val="pt-BR"/>
        </w:rPr>
        <w:t>dois mil e vinte e cinco</w:t>
      </w:r>
      <w:r w:rsidRPr="4081F945" w:rsidR="0019383A">
        <w:rPr>
          <w:rFonts w:ascii="Arial" w:hAnsi="Arial" w:cs="Arial"/>
          <w:sz w:val="23"/>
          <w:szCs w:val="23"/>
          <w:lang w:val="pt-BR"/>
        </w:rPr>
        <w:t xml:space="preserve"> foi marcado por desafios distintos dos enfrentados em anos anteriores. Agradeceu também à equipe da </w:t>
      </w:r>
      <w:r w:rsidRPr="4081F945" w:rsidR="00A054A2">
        <w:rPr>
          <w:rFonts w:ascii="Arial" w:hAnsi="Arial" w:cs="Arial"/>
          <w:sz w:val="23"/>
          <w:szCs w:val="23"/>
          <w:lang w:val="pt-BR"/>
        </w:rPr>
        <w:t>AGEDOCE</w:t>
      </w:r>
      <w:r w:rsidRPr="4081F945" w:rsidR="0019383A">
        <w:rPr>
          <w:rFonts w:ascii="Arial" w:hAnsi="Arial" w:cs="Arial"/>
          <w:sz w:val="23"/>
          <w:szCs w:val="23"/>
          <w:lang w:val="pt-BR"/>
        </w:rPr>
        <w:t xml:space="preserve">, mencionando nominalmente o Sr. Alex e a Sra. Juliana, ressaltando o trabalho realizado por ambos e afirmando que os resultados alcançados decorrem do trabalho coletivo, enfatizando que ninguém atua de forma isolada. Destacou a importância da parceria mantida com os comitês e com o </w:t>
      </w:r>
      <w:r w:rsidRPr="4081F945" w:rsidR="005252B3">
        <w:rPr>
          <w:rFonts w:ascii="Arial" w:hAnsi="Arial" w:cs="Arial"/>
          <w:sz w:val="23"/>
          <w:szCs w:val="23"/>
          <w:lang w:val="pt-BR"/>
        </w:rPr>
        <w:t>CBH Piracicaba</w:t>
      </w:r>
      <w:r w:rsidRPr="4081F945" w:rsidR="0019383A">
        <w:rPr>
          <w:rFonts w:ascii="Arial" w:hAnsi="Arial" w:cs="Arial"/>
          <w:sz w:val="23"/>
          <w:szCs w:val="23"/>
          <w:lang w:val="pt-BR"/>
        </w:rPr>
        <w:t xml:space="preserve">, desejando uma boa reunião a todos os participantes. Na sequência, a Sra. Juliana Vilela agradeceu à Sra. Aline e ao Sr. Alex e informou que o Sr. </w:t>
      </w:r>
      <w:r w:rsidRPr="4081F945" w:rsidR="003877F0">
        <w:rPr>
          <w:rFonts w:ascii="Arial" w:hAnsi="Arial" w:cs="Arial"/>
          <w:sz w:val="23"/>
          <w:szCs w:val="23"/>
          <w:lang w:val="pt-BR"/>
        </w:rPr>
        <w:t>José Ângelo Paganini</w:t>
      </w:r>
      <w:r w:rsidRPr="4081F945" w:rsidR="0019383A">
        <w:rPr>
          <w:rFonts w:ascii="Arial" w:hAnsi="Arial" w:cs="Arial"/>
          <w:sz w:val="23"/>
          <w:szCs w:val="23"/>
          <w:lang w:val="pt-BR"/>
        </w:rPr>
        <w:t xml:space="preserve"> havia solicitado a palavra, convidando-o a se manifestar.</w:t>
      </w:r>
      <w:r w:rsidRPr="4081F945" w:rsidR="00D44D15">
        <w:rPr>
          <w:rFonts w:ascii="Arial" w:hAnsi="Arial" w:cs="Arial"/>
          <w:sz w:val="23"/>
          <w:szCs w:val="23"/>
          <w:lang w:val="pt-BR"/>
        </w:rPr>
        <w:t xml:space="preserve"> </w:t>
      </w:r>
      <w:r w:rsidRPr="4081F945" w:rsidR="00BE1C2A">
        <w:rPr>
          <w:rFonts w:ascii="Arial" w:hAnsi="Arial" w:cs="Arial"/>
          <w:sz w:val="23"/>
          <w:szCs w:val="23"/>
          <w:lang w:val="pt-BR"/>
        </w:rPr>
        <w:t xml:space="preserve">O Sr. José Ângelo </w:t>
      </w:r>
      <w:r w:rsidRPr="4081F945" w:rsidR="00BE1C2A">
        <w:rPr>
          <w:rFonts w:ascii="Arial" w:hAnsi="Arial" w:cs="Arial"/>
          <w:sz w:val="23"/>
          <w:szCs w:val="23"/>
          <w:lang w:val="pt-BR"/>
        </w:rPr>
        <w:lastRenderedPageBreak/>
        <w:t>Paganini manifestou-se questionando se, dentre as recomendações apresentadas pelo CBH Piracicaba, houve solicitação ou atendimento quanto à alteração dos indicadores relacionados à forma de avaliação de desembolso dos recursos. Esclareceu que havia sido identificado um problema nessa metodologia, uma vez que os recursos financeiros eram colocados à disposição das prefeituras e considerados como desembolsados para fins de avaliação, mesmo quando as obras correspondentes não eram executadas. Ressaltou que, em diversos casos, especialmente nas ações voltadas ao saneamento, os recursos permaneceram à disposição dos municípios sem que as obras fossem iniciadas ou concluídas, sendo ainda assim contabilizados como desembolso. Destacou que o Comitê solicitou a alteração desse indicador para torná-lo mais efetivo, enfatizando que a simples disponibilização dos recursos às prefeituras não seria suficiente, sendo necessário que as ações fossem efetivamente executadas para que o objetivo fosse alcançado.</w:t>
      </w:r>
      <w:r w:rsidRPr="4081F945" w:rsidR="008317BE">
        <w:rPr>
          <w:rFonts w:ascii="Arial" w:hAnsi="Arial" w:cs="Arial"/>
          <w:sz w:val="23"/>
          <w:szCs w:val="23"/>
          <w:lang w:val="pt-BR"/>
        </w:rPr>
        <w:t xml:space="preserve"> O Sr. Alex Cardoso Pereira, em resposta às manifestações do Sr. José </w:t>
      </w:r>
      <w:r w:rsidRPr="4081F945" w:rsidR="00F857A1">
        <w:rPr>
          <w:rFonts w:ascii="Arial" w:hAnsi="Arial" w:cs="Arial"/>
          <w:sz w:val="23"/>
          <w:szCs w:val="23"/>
          <w:lang w:val="pt-BR"/>
        </w:rPr>
        <w:t>Ângelo</w:t>
      </w:r>
      <w:r w:rsidRPr="4081F945" w:rsidR="008317BE">
        <w:rPr>
          <w:rFonts w:ascii="Arial" w:hAnsi="Arial" w:cs="Arial"/>
          <w:sz w:val="23"/>
          <w:szCs w:val="23"/>
          <w:lang w:val="pt-BR"/>
        </w:rPr>
        <w:t xml:space="preserve"> Paganini, informou que, dentre as recomendações apresentadas pelo CBH Piracicaba, destacaram-se principalmente aquelas relacionadas às competências dos comitês. Esclareceu que as solicitações para inclusão do nome e das competências dos comitês no contrato de gestão foram atendidas na proposta apresentada. Informou ainda que também foi considerada a recomendação relativa ao prazo de vigência do contrato, com a devida atenção à sugestão dos comitês quanto a esse aspecto. Acrescentou que foram realizadas alterações nos dispositivos relacionados ao acompanhamento das ações do Plano de Aplicação Plurianual, com a inclusão das competências dos comitês nesse processo. Ressaltou que essas informações estavam sendo apresentadas de forma geral e que poderia, posteriormente, abrir o documento do IGAM para detalhar exatamente quais recomendações foram acatadas, esclarecendo que grande parte das contribuições foi incorporada, enquanto outras foram acatadas com ressalvas. Em relação aos indicadores, esclareceu que não houve alteração na estrutura geral de avaliação, permanecendo os indicadores conforme já estabelecidos, tendo sido realizada apenas uma modificação pontual no indicador relacionado à transparência, especificamente quanto à divulgação de notícias vinculadas aos comitês. Destacou que a metodologia de avaliação do IGAM permaneceu inalterada em relação aos demais indicadores. Informou que outros representantes, como o Sr. Leandro, poderiam complementar os esclarecimentos, ressaltando que o IGAM permanece aberto ao recebimento de contribuições dos comitês, inclusive para fins de aprimoramento e avaliação mais cíclica dos indicadores, embora, naquele momento, estes tenham permanecido dentro do rol já definido pelo órgão gestor. Acrescentou que as </w:t>
      </w:r>
      <w:r w:rsidRPr="4081F945" w:rsidR="008317BE">
        <w:rPr>
          <w:rFonts w:ascii="Arial" w:hAnsi="Arial" w:cs="Arial"/>
          <w:sz w:val="23"/>
          <w:szCs w:val="23"/>
          <w:lang w:val="pt-BR"/>
        </w:rPr>
        <w:lastRenderedPageBreak/>
        <w:t xml:space="preserve">recomendações apresentadas poderão ser encaminhadas para avaliação e discussão no âmbito do grupo de acompanhamento do contrato de gestão, destacando a presença de representantes do IGAM e da equipe técnica para esse fim. Adiantou, ainda, informações relativas ao Plano de Aplicação Plurianual 2026–2030, informando que não está prevista a realização de contratos de transferência de recursos da </w:t>
      </w:r>
      <w:r w:rsidRPr="4081F945" w:rsidR="00F857A1">
        <w:rPr>
          <w:rFonts w:ascii="Arial" w:hAnsi="Arial" w:cs="Arial"/>
          <w:sz w:val="23"/>
          <w:szCs w:val="23"/>
          <w:lang w:val="pt-BR"/>
        </w:rPr>
        <w:t>AGEDOCE</w:t>
      </w:r>
      <w:r w:rsidRPr="4081F945" w:rsidR="008317BE">
        <w:rPr>
          <w:rFonts w:ascii="Arial" w:hAnsi="Arial" w:cs="Arial"/>
          <w:sz w:val="23"/>
          <w:szCs w:val="23"/>
          <w:lang w:val="pt-BR"/>
        </w:rPr>
        <w:t xml:space="preserve"> para municípios da bacia do Piracicaba, uma vez que a questão do saneamento foi avaliada internamente e que há outros atores atuando no contexto do Novo Acordo de Mariana. Esclareceu que, para o próximo PAP, não há previsão de repasses diretos aos municípios, com o objetivo de garantir maior eficiência na aplicação dos recursos já transferidos no ciclo 2023–2025, priorizando-se contratações diretas pela AGEDOCE e evitando repasses diretos aos entes municipais. Ao final, informou que o Sr. M</w:t>
      </w:r>
      <w:r w:rsidRPr="4081F945" w:rsidR="00060F9F">
        <w:rPr>
          <w:rFonts w:ascii="Arial" w:hAnsi="Arial" w:cs="Arial"/>
          <w:sz w:val="23"/>
          <w:szCs w:val="23"/>
          <w:lang w:val="pt-BR"/>
        </w:rPr>
        <w:t>ichael Jacks de Assunção</w:t>
      </w:r>
      <w:r w:rsidRPr="4081F945" w:rsidR="008317BE">
        <w:rPr>
          <w:rFonts w:ascii="Arial" w:hAnsi="Arial" w:cs="Arial"/>
          <w:sz w:val="23"/>
          <w:szCs w:val="23"/>
          <w:lang w:val="pt-BR"/>
        </w:rPr>
        <w:t xml:space="preserve"> havia solicitado a palavra, passando-lhe a palavra para manifestação.</w:t>
      </w:r>
      <w:r w:rsidRPr="4081F945" w:rsidR="00E92390">
        <w:rPr>
          <w:rFonts w:ascii="Arial" w:hAnsi="Arial" w:cs="Arial"/>
          <w:sz w:val="23"/>
          <w:szCs w:val="23"/>
          <w:lang w:val="pt-BR"/>
        </w:rPr>
        <w:t xml:space="preserve"> O Sr. Michael Jacks de Assunção cumprimentou os presentes e manifestou-se com o objetivo de contribuir para o debate e prestar esclarecimentos acerca do plano de trabalho previsto no contrato de gestão. Informou que referido plano tem como foco a avaliação do desempenho da entidade no exercício de suas funções como agência de bacia hidrográfica. Esclareceu que os indicadores definidos no programa de trabalho avaliam a atuação da entidade no exercício da Secretaria Executiva, com ênfase na transparência das informações e no apoio técnico-administrativo aos comitês, bem como a execução dos instrumentos de planejamento aprovados pelos comitês. Destacou ainda a existência de um indicador </w:t>
      </w:r>
      <w:r w:rsidRPr="4081F945" w:rsidR="0028114E">
        <w:rPr>
          <w:rFonts w:ascii="Arial" w:hAnsi="Arial" w:cs="Arial"/>
          <w:sz w:val="23"/>
          <w:szCs w:val="23"/>
          <w:lang w:val="pt-BR"/>
        </w:rPr>
        <w:t>bônus</w:t>
      </w:r>
      <w:r w:rsidRPr="4081F945" w:rsidR="00E92390">
        <w:rPr>
          <w:rFonts w:ascii="Arial" w:hAnsi="Arial" w:cs="Arial"/>
          <w:sz w:val="23"/>
          <w:szCs w:val="23"/>
          <w:lang w:val="pt-BR"/>
        </w:rPr>
        <w:t xml:space="preserve">, por meio do qual a entidade pode obter pontuação adicional nos casos de captação de recursos para a bacia. Informou que os instrumentos de planejamento vêm sendo aprimorados e que há expectativa de que, a partir de </w:t>
      </w:r>
      <w:r w:rsidRPr="4081F945" w:rsidR="00747352">
        <w:rPr>
          <w:rFonts w:ascii="Arial" w:hAnsi="Arial" w:cs="Arial"/>
          <w:sz w:val="23"/>
          <w:szCs w:val="23"/>
          <w:lang w:val="pt-BR"/>
        </w:rPr>
        <w:t>dois mil e vinte e seis</w:t>
      </w:r>
      <w:r w:rsidRPr="4081F945" w:rsidR="00E92390">
        <w:rPr>
          <w:rFonts w:ascii="Arial" w:hAnsi="Arial" w:cs="Arial"/>
          <w:sz w:val="23"/>
          <w:szCs w:val="23"/>
          <w:lang w:val="pt-BR"/>
        </w:rPr>
        <w:t xml:space="preserve"> ou, no mais tardar, em </w:t>
      </w:r>
      <w:r w:rsidRPr="4081F945" w:rsidR="00747352">
        <w:rPr>
          <w:rFonts w:ascii="Arial" w:hAnsi="Arial" w:cs="Arial"/>
          <w:sz w:val="23"/>
          <w:szCs w:val="23"/>
          <w:lang w:val="pt-BR"/>
        </w:rPr>
        <w:t>dois mil e vinte e sete</w:t>
      </w:r>
      <w:r w:rsidRPr="4081F945" w:rsidR="00E92390">
        <w:rPr>
          <w:rFonts w:ascii="Arial" w:hAnsi="Arial" w:cs="Arial"/>
          <w:sz w:val="23"/>
          <w:szCs w:val="23"/>
          <w:lang w:val="pt-BR"/>
        </w:rPr>
        <w:t xml:space="preserve">, seja concluída a construção de um normativo, em conjunto com a equipe técnica, visando ao aperfeiçoamento do Plano de Aplicação Plurianual – </w:t>
      </w:r>
      <w:proofErr w:type="gramStart"/>
      <w:r w:rsidRPr="4081F945" w:rsidR="00E92390">
        <w:rPr>
          <w:rFonts w:ascii="Arial" w:hAnsi="Arial" w:cs="Arial"/>
          <w:sz w:val="23"/>
          <w:szCs w:val="23"/>
          <w:lang w:val="pt-BR"/>
        </w:rPr>
        <w:t>PAP..</w:t>
      </w:r>
      <w:proofErr w:type="gramEnd"/>
      <w:r w:rsidRPr="4081F945" w:rsidR="00E92390">
        <w:rPr>
          <w:rFonts w:ascii="Arial" w:hAnsi="Arial" w:cs="Arial"/>
          <w:sz w:val="23"/>
          <w:szCs w:val="23"/>
          <w:lang w:val="pt-BR"/>
        </w:rPr>
        <w:t xml:space="preserve"> Nesse sentido, informou que está sendo desenvolvido um caderno executivo do PAP,</w:t>
      </w:r>
      <w:r w:rsidRPr="4081F945" w:rsidR="00920332">
        <w:rPr>
          <w:rFonts w:ascii="Arial" w:hAnsi="Arial" w:cs="Arial"/>
          <w:sz w:val="23"/>
          <w:szCs w:val="23"/>
          <w:lang w:val="pt-BR"/>
        </w:rPr>
        <w:t xml:space="preserve"> o Plano de Investimento </w:t>
      </w:r>
      <w:r w:rsidRPr="4081F945" w:rsidR="00D4331A">
        <w:rPr>
          <w:rFonts w:ascii="Arial" w:hAnsi="Arial" w:cs="Arial"/>
          <w:sz w:val="23"/>
          <w:szCs w:val="23"/>
          <w:lang w:val="pt-BR"/>
        </w:rPr>
        <w:t xml:space="preserve">Anual- </w:t>
      </w:r>
      <w:r w:rsidRPr="4081F945" w:rsidR="00920332">
        <w:rPr>
          <w:rFonts w:ascii="Arial" w:hAnsi="Arial" w:cs="Arial"/>
          <w:sz w:val="23"/>
          <w:szCs w:val="23"/>
          <w:lang w:val="pt-BR"/>
        </w:rPr>
        <w:t>PIA</w:t>
      </w:r>
      <w:r w:rsidRPr="4081F945" w:rsidR="00D4331A">
        <w:rPr>
          <w:rFonts w:ascii="Arial" w:hAnsi="Arial" w:cs="Arial"/>
          <w:sz w:val="23"/>
          <w:szCs w:val="23"/>
          <w:lang w:val="pt-BR"/>
        </w:rPr>
        <w:t>,</w:t>
      </w:r>
      <w:r w:rsidRPr="4081F945" w:rsidR="00E92390">
        <w:rPr>
          <w:rFonts w:ascii="Arial" w:hAnsi="Arial" w:cs="Arial"/>
          <w:sz w:val="23"/>
          <w:szCs w:val="23"/>
          <w:lang w:val="pt-BR"/>
        </w:rPr>
        <w:t xml:space="preserve"> que contará com cronograma físico-financeiro, permitindo uma avaliação mais minuciosa dos investimentos programados. Esclareceu que, com esse novo instrumento, será possível avaliar de forma mais precisa a execução finalística, considerando tanto a execução física quanto a financeira. Ressaltou que, anteriormente, a avaliação da execução física era mais complexa em razão da ausência de um cronograma detalhado, sendo consideradas satisfatórias ações como a simples publicação de editais. Com a adoção do cronograma</w:t>
      </w:r>
      <w:r w:rsidRPr="4081F945" w:rsidR="007A1ACE">
        <w:rPr>
          <w:rFonts w:ascii="Arial" w:hAnsi="Arial" w:cs="Arial"/>
          <w:sz w:val="23"/>
          <w:szCs w:val="23"/>
          <w:lang w:val="pt-BR"/>
        </w:rPr>
        <w:t xml:space="preserve"> do PIA</w:t>
      </w:r>
      <w:r w:rsidRPr="4081F945" w:rsidR="00E92390">
        <w:rPr>
          <w:rFonts w:ascii="Arial" w:hAnsi="Arial" w:cs="Arial"/>
          <w:sz w:val="23"/>
          <w:szCs w:val="23"/>
          <w:lang w:val="pt-BR"/>
        </w:rPr>
        <w:t xml:space="preserve">, será possível acompanhar as etapas previstas e avaliar de forma mais apurada aquilo que está sendo efetivamente </w:t>
      </w:r>
      <w:r w:rsidRPr="4081F945" w:rsidR="00E92390">
        <w:rPr>
          <w:rFonts w:ascii="Arial" w:hAnsi="Arial" w:cs="Arial"/>
          <w:sz w:val="23"/>
          <w:szCs w:val="23"/>
          <w:lang w:val="pt-BR"/>
        </w:rPr>
        <w:lastRenderedPageBreak/>
        <w:t xml:space="preserve">executado pela entidade. Informou que a execução financeira seguirá a lógica de investimentos prevista no cronograma aprovado no PAP, com desdobramento no </w:t>
      </w:r>
      <w:r w:rsidRPr="4081F945" w:rsidR="00864D4B">
        <w:rPr>
          <w:rFonts w:ascii="Arial" w:hAnsi="Arial" w:cs="Arial"/>
          <w:sz w:val="23"/>
          <w:szCs w:val="23"/>
          <w:lang w:val="pt-BR"/>
        </w:rPr>
        <w:t>PIA</w:t>
      </w:r>
      <w:r w:rsidRPr="4081F945" w:rsidR="00E92390">
        <w:rPr>
          <w:rFonts w:ascii="Arial" w:hAnsi="Arial" w:cs="Arial"/>
          <w:sz w:val="23"/>
          <w:szCs w:val="23"/>
          <w:lang w:val="pt-BR"/>
        </w:rPr>
        <w:t>. Destacou que, no âmbito do contrato de gestão, a avaliação do desempenho da entidade será realizada com base naquilo que foi aprovado pelos comitês, ressaltando a importância da participação destes no acompanhamento das ações. Informou que haverá um cronograma de reuniões de acompanhamento junto à entidade, com participação dos comitês, de modo a garantir ciência quanto à execução das ações programadas e aprovadas, possibilitando a identificação de eventuais gargalos. Mencionou, como exemplo, a situação levantada anteriormente acerca de repasses de recursos aos municípios que não resultaram na execução das ações previstas, destacando que o acompanhamento permitirá identificar os problemas, avaliar formas de apoio à execução, corrigir eventuais desvios e construir soluções conjuntas. Ressaltou, por fim, que esse acompanhamento permitirá tanto o apoio à entidade quanto a cobrança de respostas e encaminhamentos quando identificadas eventuais morosidades, concluindo sua manifestação com os esclarecimentos prestados sobre a avaliação e o acompanhamento do contrato de gestão.</w:t>
      </w:r>
      <w:r w:rsidRPr="4081F945" w:rsidR="00F75CE0">
        <w:rPr>
          <w:rFonts w:ascii="Arial" w:hAnsi="Arial" w:cs="Arial"/>
          <w:sz w:val="23"/>
          <w:szCs w:val="23"/>
          <w:lang w:val="pt-BR"/>
        </w:rPr>
        <w:t xml:space="preserve"> </w:t>
      </w:r>
      <w:r w:rsidRPr="4081F945" w:rsidR="00902C22">
        <w:rPr>
          <w:rFonts w:ascii="Arial" w:hAnsi="Arial" w:cs="Arial"/>
          <w:sz w:val="23"/>
          <w:szCs w:val="23"/>
          <w:lang w:val="pt-BR"/>
        </w:rPr>
        <w:t xml:space="preserve">O Sr. José </w:t>
      </w:r>
      <w:r w:rsidRPr="4081F945" w:rsidR="00AD4502">
        <w:rPr>
          <w:rFonts w:ascii="Arial" w:hAnsi="Arial" w:cs="Arial"/>
          <w:sz w:val="23"/>
          <w:szCs w:val="23"/>
          <w:lang w:val="pt-BR"/>
        </w:rPr>
        <w:t>Ângelo</w:t>
      </w:r>
      <w:r w:rsidRPr="4081F945" w:rsidR="00902C22">
        <w:rPr>
          <w:rFonts w:ascii="Arial" w:hAnsi="Arial" w:cs="Arial"/>
          <w:sz w:val="23"/>
          <w:szCs w:val="23"/>
          <w:lang w:val="pt-BR"/>
        </w:rPr>
        <w:t xml:space="preserve"> Paganini afirmou que entende ser necessário dar continuidade às discussões sobre o tema, uma vez que, no âmbito de seu comitê, havia sido consolidado o entendimento de que os indicadores precisariam ser aprimorados, pois não estavam atendendo adequadamente aos objetivos propostos. Ressaltou que a finalidade dos indicadores deveria ser assegurar que as obras financiadas apresentassem, ao menos, início de execução ou estivessem efetivamente em andamento. Destacou que, no entendimento construído pelo comitê, não é adequado considerar como desembolso apenas o fato de o recurso financeiro ter sido transferido para a prefeitura. Enfatizou que o desembolso deve estar necessariamente associado a algum resultado concreto, o que, segundo sua avaliação, não vem ocorrendo em diversos casos. Pontuou que a simples transferência de recursos, sem a correspondente execução das obras ou geração de efeitos práticos, não pode ser considerada satisfatória do ponto de vista da gestão e do controle. Acrescentou que tais aspectos precisam ser devidamente considerados nos processos de avaliação, defendendo a necessidade de maior controle sobre a aplicação dos recursos e os resultados alcançados. Por fim, manifestou a expectativa de que o IGAM passe a ouvir com mais atenção as manifestações dos comitês, considerando suas contribuições e demandas quanto às melhorias necessárias nos instrumentos de avaliação e acompanhamento, e agradeceu a oportunidade de se manifestar. </w:t>
      </w:r>
      <w:r w:rsidRPr="4081F945" w:rsidR="00F75CE0">
        <w:rPr>
          <w:rFonts w:ascii="Arial" w:hAnsi="Arial" w:cs="Arial"/>
          <w:sz w:val="23"/>
          <w:szCs w:val="23"/>
          <w:lang w:val="pt-BR"/>
        </w:rPr>
        <w:t xml:space="preserve">O Sr. Jorge Borges cumprimentou os presentes e manifestou-se destacando a importância da proatividade </w:t>
      </w:r>
      <w:r w:rsidRPr="4081F945" w:rsidR="00F75CE0">
        <w:rPr>
          <w:rFonts w:ascii="Arial" w:hAnsi="Arial" w:cs="Arial"/>
          <w:sz w:val="23"/>
          <w:szCs w:val="23"/>
          <w:lang w:val="pt-BR"/>
        </w:rPr>
        <w:lastRenderedPageBreak/>
        <w:t>PAP, ressaltando que este representa um gargalo que demanda maior atenção, especialmente em função do elevado volume de recursos distribuídos aos municípios, superior a setenta milhões de reais. Salientou que tal cenário dificulta o acompanhamento e a compreensão de como esses recursos estão sendo efetivamente empregados. Em seguida, reconheceu os esclarecimentos apresentados anteriormente, mas ponderou que o contrato de gestão deve ir além de seus aspectos institucionais formais, enfatizando a necessidade de fortalecimento das ações de monitoramento e fiscalização, as quais, segundo sua avaliação, apresentam fragilidades. Ressaltou que o monitoramento das ações na bacia é essencial e informou que, em reunião anterior da diretoria, foi discutida a necessidade de criação de um banco de dados consolidado dos monitoramentos realizados. Destacou que, atualmente, os dados de monitoramento encontram-se dispersos na bacia, bem como as informações oriundas dos processos de licenciamento ambiental, defendendo a organização dessas informações em um banco de dados estruturado, a ser disponibilizado ao CBH</w:t>
      </w:r>
      <w:r w:rsidRPr="4081F945" w:rsidR="004C3239">
        <w:rPr>
          <w:rFonts w:ascii="Arial" w:hAnsi="Arial" w:cs="Arial"/>
          <w:sz w:val="23"/>
          <w:szCs w:val="23"/>
          <w:lang w:val="pt-BR"/>
        </w:rPr>
        <w:t>s e para o IGAM</w:t>
      </w:r>
      <w:r w:rsidRPr="4081F945" w:rsidR="00F75CE0">
        <w:rPr>
          <w:rFonts w:ascii="Arial" w:hAnsi="Arial" w:cs="Arial"/>
          <w:sz w:val="23"/>
          <w:szCs w:val="23"/>
          <w:lang w:val="pt-BR"/>
        </w:rPr>
        <w:t xml:space="preserve">. Questionou, nesse contexto, onde se encontram essas informações e de que forma elas estão sendo avaliadas, ressaltando que a cobrança pelo uso dos recursos hídricos ocorre desde </w:t>
      </w:r>
      <w:r w:rsidRPr="4081F945" w:rsidR="00524532">
        <w:rPr>
          <w:rFonts w:ascii="Arial" w:hAnsi="Arial" w:cs="Arial"/>
          <w:sz w:val="23"/>
          <w:szCs w:val="23"/>
          <w:lang w:val="pt-BR"/>
        </w:rPr>
        <w:t>o ano de dois mil e dez</w:t>
      </w:r>
      <w:r w:rsidRPr="4081F945" w:rsidR="00F75CE0">
        <w:rPr>
          <w:rFonts w:ascii="Arial" w:hAnsi="Arial" w:cs="Arial"/>
          <w:sz w:val="23"/>
          <w:szCs w:val="23"/>
          <w:lang w:val="pt-BR"/>
        </w:rPr>
        <w:t xml:space="preserve"> e que, até o momento, não há clareza quanto aos resultados efetivamente alcançados. Enfatizou a importância da consolidação desse banco de dados como uma atividade prioritária, a fim de permitir a avaliação do que foi realizado ao longo dos anos de cobrança e quais ações foram efetivamente concluídas. Destacou que a ausência dessas informações compromete a gestão, ressaltando que a informação é a principal ferramenta de qualquer entidade gestora. Acrescentou que existem situações concretas que demandam maior transparência, citando como exemplo recursos repassados ao município de Nova Era, no valor aproximado de vinte milhões de reais, que permanecem sem execução, reforçando a necessidade de que tais informações sejam disponibilizadas aos conselheiros. Concluiu destacando que os conselheiros precisam ter acesso a essas informações para compreender a situação geral da bacia e reforçou sua manifestação como uma observação no sentido de aprimorar a atuação do comitê e dos instrumentos de gestão.</w:t>
      </w:r>
      <w:r w:rsidRPr="4081F945" w:rsidR="004B556D">
        <w:rPr>
          <w:rFonts w:ascii="Arial" w:hAnsi="Arial" w:cs="Arial"/>
          <w:sz w:val="23"/>
          <w:szCs w:val="23"/>
          <w:lang w:val="pt-BR"/>
        </w:rPr>
        <w:t xml:space="preserve"> </w:t>
      </w:r>
      <w:r w:rsidRPr="4081F945" w:rsidR="00AD4502">
        <w:rPr>
          <w:rFonts w:ascii="Arial" w:hAnsi="Arial" w:cs="Arial"/>
          <w:sz w:val="23"/>
          <w:szCs w:val="23"/>
          <w:lang w:val="pt-BR"/>
        </w:rPr>
        <w:t>O Sr. Michael Jacks de Assunção esclareceu que, entende que deve ser disponibilizada aos comitês a relação dos usuários em situação de cobrança, para que estes possam desenvolver ações de comunicação</w:t>
      </w:r>
      <w:r w:rsidRPr="4081F945" w:rsidR="00313EE1">
        <w:rPr>
          <w:rFonts w:ascii="Arial" w:hAnsi="Arial" w:cs="Arial"/>
          <w:sz w:val="23"/>
          <w:szCs w:val="23"/>
          <w:lang w:val="pt-BR"/>
        </w:rPr>
        <w:t xml:space="preserve"> </w:t>
      </w:r>
      <w:r w:rsidRPr="4081F945" w:rsidR="00991ACE">
        <w:rPr>
          <w:rFonts w:ascii="Arial" w:hAnsi="Arial" w:cs="Arial"/>
          <w:sz w:val="23"/>
          <w:szCs w:val="23"/>
          <w:lang w:val="pt-BR"/>
        </w:rPr>
        <w:t>assertivas</w:t>
      </w:r>
      <w:r w:rsidRPr="4081F945" w:rsidR="00AD4502">
        <w:rPr>
          <w:rFonts w:ascii="Arial" w:hAnsi="Arial" w:cs="Arial"/>
          <w:sz w:val="23"/>
          <w:szCs w:val="23"/>
          <w:lang w:val="pt-BR"/>
        </w:rPr>
        <w:t>. Destacou que o tema está em discussão e que há um esforço em andamento para estruturar essa ponte de informações entre as partes envolvidas</w:t>
      </w:r>
      <w:r w:rsidRPr="4081F945" w:rsidR="00A406A6">
        <w:rPr>
          <w:rFonts w:ascii="Arial" w:hAnsi="Arial" w:cs="Arial"/>
          <w:sz w:val="23"/>
          <w:szCs w:val="23"/>
          <w:lang w:val="pt-BR"/>
        </w:rPr>
        <w:t>, levando em conta a Lei Geral de Proteção de Dados</w:t>
      </w:r>
      <w:r w:rsidRPr="4081F945" w:rsidR="00AD4502">
        <w:rPr>
          <w:rFonts w:ascii="Arial" w:hAnsi="Arial" w:cs="Arial"/>
          <w:sz w:val="23"/>
          <w:szCs w:val="23"/>
          <w:lang w:val="pt-BR"/>
        </w:rPr>
        <w:t xml:space="preserve">. Informou que, inclusive, a primeira minuta do contrato de gestão já previa o compartilhamento dessas informações, porém, </w:t>
      </w:r>
      <w:r w:rsidRPr="4081F945" w:rsidR="00AD4502">
        <w:rPr>
          <w:rFonts w:ascii="Arial" w:hAnsi="Arial" w:cs="Arial"/>
          <w:sz w:val="23"/>
          <w:szCs w:val="23"/>
          <w:lang w:val="pt-BR"/>
        </w:rPr>
        <w:lastRenderedPageBreak/>
        <w:t xml:space="preserve">durante o desenvolvimento de um projeto piloto, inicialmente trabalhado na bacia do Rio das Velhas, com vistas a viabilizar o compartilhamento de informações com a entidade Peixe Vivo, surgiram diversos complicadores técnicos e operacionais. Esses entraves demandaram a realização de uma reunião específica, agendada para </w:t>
      </w:r>
      <w:r w:rsidRPr="4081F945" w:rsidR="000C20E7">
        <w:rPr>
          <w:rFonts w:ascii="Arial" w:hAnsi="Arial" w:cs="Arial"/>
          <w:sz w:val="23"/>
          <w:szCs w:val="23"/>
          <w:lang w:val="pt-BR"/>
        </w:rPr>
        <w:t>aquela semana</w:t>
      </w:r>
      <w:r w:rsidRPr="4081F945" w:rsidR="00AD4502">
        <w:rPr>
          <w:rFonts w:ascii="Arial" w:hAnsi="Arial" w:cs="Arial"/>
          <w:sz w:val="23"/>
          <w:szCs w:val="23"/>
          <w:lang w:val="pt-BR"/>
        </w:rPr>
        <w:t>, com o objetivo de identificar quais informações precisam ser apresentadas pela entidade de forma a resguardar adequadamente o recebimento e o compartilhamento dos dados. Diante desses complicadores e considerando a proximidade do encerramento do contrato vigente, optou-se por suprimir temporariamente essa previsão do contrato de gestão, com a intenção de, após sanadas as pendências, realizar um aditivo contratual para formalizar o compartilhamento das informações, ressaltando que não se trata de um processo simples.</w:t>
      </w:r>
      <w:r w:rsidRPr="4081F945" w:rsidR="005B0E08">
        <w:rPr>
          <w:rFonts w:ascii="Arial" w:hAnsi="Arial" w:cs="Arial"/>
          <w:sz w:val="23"/>
          <w:szCs w:val="23"/>
          <w:lang w:val="pt-BR"/>
        </w:rPr>
        <w:t xml:space="preserve"> </w:t>
      </w:r>
      <w:r w:rsidRPr="4081F945" w:rsidR="00AD4502">
        <w:rPr>
          <w:rFonts w:ascii="Arial" w:hAnsi="Arial" w:cs="Arial"/>
          <w:sz w:val="23"/>
          <w:szCs w:val="23"/>
          <w:lang w:val="pt-BR"/>
        </w:rPr>
        <w:t xml:space="preserve">Em relação à fiscalização de outorgas, esclareceu que não poderia se aprofundar, por não se tratar de sua área específica de atuação. Quanto às manifestações feitas anteriormente sobre fiscalização no âmbito do contrato de gestão, ponderou que considerou a fala do Sr. José </w:t>
      </w:r>
      <w:r w:rsidRPr="4081F945" w:rsidR="005B0E08">
        <w:rPr>
          <w:rFonts w:ascii="Arial" w:hAnsi="Arial" w:cs="Arial"/>
          <w:sz w:val="23"/>
          <w:szCs w:val="23"/>
          <w:lang w:val="pt-BR"/>
        </w:rPr>
        <w:t>Ângelo</w:t>
      </w:r>
      <w:r w:rsidRPr="4081F945" w:rsidR="00AD4502">
        <w:rPr>
          <w:rFonts w:ascii="Arial" w:hAnsi="Arial" w:cs="Arial"/>
          <w:sz w:val="23"/>
          <w:szCs w:val="23"/>
          <w:lang w:val="pt-BR"/>
        </w:rPr>
        <w:t xml:space="preserve"> Paganini um pouco forte, destacando que a fiscalização do contrato de gestão é realizada de forma rigorosa. Ressaltou que as prestações de contas vêm sendo avaliadas criteriosamente desde o período do antigo IBIO até o momento atual, tendo havido, inclusive, glosas significativas, da ordem de aproximadamente cinco milhões de reais, além de outras questões que seguem em discussão. Enfatizou que a análise das prestações de contas e o acompanhamento da execução dos recursos repassados à entidade são conduzidos com elevado grau de rigor, sendo reiterado aos dirigentes que a responsabilidade pelos recursos recebidos é integral da entidade.</w:t>
      </w:r>
      <w:r w:rsidRPr="4081F945" w:rsidR="004D3B25">
        <w:rPr>
          <w:rFonts w:ascii="Arial" w:hAnsi="Arial" w:cs="Arial"/>
          <w:sz w:val="23"/>
          <w:szCs w:val="23"/>
          <w:lang w:val="pt-BR"/>
        </w:rPr>
        <w:t xml:space="preserve"> </w:t>
      </w:r>
      <w:r w:rsidRPr="4081F945" w:rsidR="00AD4502">
        <w:rPr>
          <w:rFonts w:ascii="Arial" w:hAnsi="Arial" w:cs="Arial"/>
          <w:sz w:val="23"/>
          <w:szCs w:val="23"/>
          <w:lang w:val="pt-BR"/>
        </w:rPr>
        <w:t>No que se refere à transferência de recursos para municípios, destacou que sempre foi deixado claro que essa metodologia de execução implica que eventuais problemas ocorridos no âmbito municipal recaem, do ponto de vista do IGAM, sobre a entidade gestora, uma vez que o contrato de gestão é firmado entre o IGAM e a entidade, cabendo a esta responder pelos contratos firmados com terceiros. Assim, caso os recursos transferidos não sejam executados adequadamente, a responsabilidade perante o IGAM é da entidade, que deverá adotar as providências necessárias para garantir a correta aplicação dos recursos. Ainda assim, ressaltou que o entendimento não deve se limitar ao cumprimento estrito e formal das normas, sendo fundamental buscar soluções conjuntas sempre que possível. Destacou que, havendo problemas, e sendo viável o apoio institucional para solucioná-los, esse apoio deve ser prestado.</w:t>
      </w:r>
      <w:r w:rsidRPr="4081F945" w:rsidR="00562BEA">
        <w:rPr>
          <w:rFonts w:ascii="Arial" w:hAnsi="Arial" w:cs="Arial"/>
          <w:sz w:val="23"/>
          <w:szCs w:val="23"/>
          <w:lang w:val="pt-BR"/>
        </w:rPr>
        <w:t xml:space="preserve"> </w:t>
      </w:r>
      <w:r w:rsidR="00486BF0">
        <w:rPr>
          <w:rFonts w:ascii="Arial" w:hAnsi="Arial" w:cs="Arial"/>
          <w:sz w:val="23"/>
          <w:szCs w:val="23"/>
          <w:lang w:val="pt-BR"/>
        </w:rPr>
        <w:t xml:space="preserve"> </w:t>
      </w:r>
      <w:r w:rsidRPr="00AD4502" w:rsidR="00AD4502">
        <w:rPr>
          <w:rFonts w:ascii="Arial" w:hAnsi="Arial" w:cs="Arial"/>
          <w:sz w:val="23"/>
          <w:szCs w:val="23"/>
          <w:lang w:val="pt-BR"/>
        </w:rPr>
        <w:t xml:space="preserve">Acrescentou que os comitês também possuem papel relevante nesse processo, especialmente no acompanhamento da execução dos contratos de transferência. Caso haja falta de informações, sugeriu que seja realizado um levantamento completo desses </w:t>
      </w:r>
      <w:r w:rsidRPr="00AD4502" w:rsidR="00AD4502">
        <w:rPr>
          <w:rFonts w:ascii="Arial" w:hAnsi="Arial" w:cs="Arial"/>
          <w:sz w:val="23"/>
          <w:szCs w:val="23"/>
          <w:lang w:val="pt-BR"/>
        </w:rPr>
        <w:lastRenderedPageBreak/>
        <w:t>contratos, identificando o estágio de execução de cada um, promovendo diálogo com os gestores municipais, inclusive com a convocação de prefeitos, se necessário, para esclarecer o andamento das ações e os motivos de eventuais paralisações. Enfatizou que o objetivo principal não é glosar recursos ou promover substituições de entidades, mas assegurar que o sistema funcione adequadamente e gere resultados concretos para a sociedade.</w:t>
      </w:r>
      <w:r w:rsidR="002F596C">
        <w:rPr>
          <w:rFonts w:ascii="Arial" w:hAnsi="Arial" w:cs="Arial"/>
          <w:sz w:val="23"/>
          <w:szCs w:val="23"/>
          <w:lang w:val="pt-BR"/>
        </w:rPr>
        <w:t xml:space="preserve"> </w:t>
      </w:r>
      <w:r w:rsidRPr="00AD4502" w:rsidR="00AD4502">
        <w:rPr>
          <w:rFonts w:ascii="Arial" w:hAnsi="Arial" w:cs="Arial"/>
          <w:sz w:val="23"/>
          <w:szCs w:val="23"/>
          <w:lang w:val="pt-BR"/>
        </w:rPr>
        <w:t xml:space="preserve">Por fim, destacou que processos de substituição de entidades gestoras, como ocorreu anteriormente, foram traumáticos para o sistema e não são desejáveis, motivo pelo qual a atuação do IGAM tem sido no sentido de garantir condições adequadas para que as entidades desempenhem suas funções. Informou que, desde </w:t>
      </w:r>
      <w:r w:rsidR="00664224">
        <w:rPr>
          <w:rFonts w:ascii="Arial" w:hAnsi="Arial" w:cs="Arial"/>
          <w:sz w:val="23"/>
          <w:szCs w:val="23"/>
          <w:lang w:val="pt-BR"/>
        </w:rPr>
        <w:t>dois mil e dezenove</w:t>
      </w:r>
      <w:r w:rsidRPr="00AD4502" w:rsidR="00AD4502">
        <w:rPr>
          <w:rFonts w:ascii="Arial" w:hAnsi="Arial" w:cs="Arial"/>
          <w:sz w:val="23"/>
          <w:szCs w:val="23"/>
          <w:lang w:val="pt-BR"/>
        </w:rPr>
        <w:t>, vêm sendo promovidos aprimoramentos normativos relacionados ao contrato de gestão, com foco em segurança jurídica para todos os envolvidos — IGAM, entidades, comitês e demais gestores — ressaltando a importância de um acompanhamento mais próximo por parte dos comitês quanto à execução dos recursos, com reuniões específicas e articulação institucional sempre que necessário</w:t>
      </w:r>
      <w:r w:rsidR="00664224">
        <w:rPr>
          <w:rFonts w:ascii="Arial" w:hAnsi="Arial" w:cs="Arial"/>
          <w:sz w:val="23"/>
          <w:szCs w:val="23"/>
          <w:lang w:val="pt-BR"/>
        </w:rPr>
        <w:t>.</w:t>
      </w:r>
      <w:r w:rsidR="004A6B2F">
        <w:rPr>
          <w:rFonts w:ascii="Arial" w:hAnsi="Arial" w:cs="Arial"/>
          <w:sz w:val="23"/>
          <w:szCs w:val="23"/>
          <w:lang w:val="pt-BR"/>
        </w:rPr>
        <w:t xml:space="preserve"> </w:t>
      </w:r>
      <w:r w:rsidRPr="004A6B2F" w:rsidR="004A6B2F">
        <w:rPr>
          <w:rFonts w:ascii="Arial" w:hAnsi="Arial" w:cs="Arial"/>
          <w:sz w:val="23"/>
          <w:szCs w:val="23"/>
          <w:lang w:val="pt-BR"/>
        </w:rPr>
        <w:t>O Sr. Jorge Borges solicitou a palavra para retificar a interpretação de sua manifestação anterior, esclarecendo que sua fala não se referia à fiscalização dos recursos financeiros repassados à entidade gestora. Destacou que, em nenhum momento, tratou da fiscalização da AGEDOCE ou da aplicação dos recursos financeiros.</w:t>
      </w:r>
      <w:r w:rsidR="004A6B2F">
        <w:rPr>
          <w:rFonts w:ascii="Arial" w:hAnsi="Arial" w:cs="Arial"/>
          <w:sz w:val="23"/>
          <w:szCs w:val="23"/>
          <w:lang w:val="pt-BR"/>
        </w:rPr>
        <w:t xml:space="preserve"> </w:t>
      </w:r>
      <w:r w:rsidRPr="004A6B2F" w:rsidR="004A6B2F">
        <w:rPr>
          <w:rFonts w:ascii="Arial" w:hAnsi="Arial" w:cs="Arial"/>
          <w:sz w:val="23"/>
          <w:szCs w:val="23"/>
          <w:lang w:val="pt-BR"/>
        </w:rPr>
        <w:t>Esclareceu que sua preocupação dizia respeito à fiscalização dos usuários, em especial dos chamados usuários de uso insignificante, bem como aos dados de monitoramento relacionados a esses usos. Ressaltou que o ponto central de sua fala foi a forma como essas informações estão sendo coletadas, organizadas, disponibilizadas aos comitês e se tais dados são auditáveis e acessíveis para fins de gestão.</w:t>
      </w:r>
      <w:r w:rsidR="004A6B2F">
        <w:rPr>
          <w:rFonts w:ascii="Arial" w:hAnsi="Arial" w:cs="Arial"/>
          <w:sz w:val="23"/>
          <w:szCs w:val="23"/>
          <w:lang w:val="pt-BR"/>
        </w:rPr>
        <w:t xml:space="preserve"> </w:t>
      </w:r>
      <w:r w:rsidRPr="004A6B2F" w:rsidR="004A6B2F">
        <w:rPr>
          <w:rFonts w:ascii="Arial" w:hAnsi="Arial" w:cs="Arial"/>
          <w:sz w:val="23"/>
          <w:szCs w:val="23"/>
          <w:lang w:val="pt-BR"/>
        </w:rPr>
        <w:t>Por fim, informou que houve um equívoco de interpretação quanto ao objeto de sua manifestação e registrou a correção, agradecendo a atenção.</w:t>
      </w:r>
      <w:r w:rsidR="0034059A">
        <w:rPr>
          <w:rFonts w:ascii="Arial" w:hAnsi="Arial" w:cs="Arial"/>
          <w:sz w:val="23"/>
          <w:szCs w:val="23"/>
          <w:lang w:val="pt-BR"/>
        </w:rPr>
        <w:t xml:space="preserve"> </w:t>
      </w:r>
      <w:r w:rsidRPr="0034059A" w:rsidR="0034059A">
        <w:rPr>
          <w:rFonts w:ascii="Arial" w:hAnsi="Arial" w:cs="Arial"/>
          <w:sz w:val="23"/>
          <w:szCs w:val="23"/>
          <w:lang w:val="pt-BR"/>
        </w:rPr>
        <w:t>O Sr. Marxiley Azevedo, representante da ARISB-MG, manifestou-se esclarecendo a questão relacionada ao acompanhamento dos recursos financeiros, especialmente em razão da menção feita ao município de Nova Era em falas anteriores. Destacou que se trata de valores vultosos, citando exemplos de repasses da ordem de vinte a trinta milhões de reais, como no caso do município de Andradas, e que, por esse motivo, o acompanhamento da execução desses recursos exige cautela e rigor.</w:t>
      </w:r>
    </w:p>
    <w:p w:rsidRPr="00F448AC" w:rsidR="00F448AC" w:rsidP="00F448AC" w:rsidRDefault="0034059A" w14:paraId="3F5A2504" w14:textId="092C06D3">
      <w:pPr>
        <w:spacing w:line="360" w:lineRule="auto"/>
        <w:jc w:val="both"/>
        <w:rPr>
          <w:rFonts w:ascii="Arial" w:hAnsi="Arial" w:cs="Arial"/>
          <w:sz w:val="23"/>
          <w:szCs w:val="23"/>
          <w:lang w:val="pt-BR"/>
        </w:rPr>
      </w:pPr>
      <w:r w:rsidRPr="0034059A">
        <w:rPr>
          <w:rFonts w:ascii="Arial" w:hAnsi="Arial" w:cs="Arial"/>
          <w:sz w:val="23"/>
          <w:szCs w:val="23"/>
          <w:lang w:val="pt-BR"/>
        </w:rPr>
        <w:t xml:space="preserve">Ressaltou que a AGEDOCE realiza, sim, o acompanhamento da execução dos contratos, monitorando o andamento das ações e a aplicação dos recursos, porém enfatizou que se trata de contratos de grande porte celebrados com municípios de pequeno porte, o que demanda procedimentos técnicos e administrativos mais complexos. Salientou que esses processos não podem ser conduzidos de forma </w:t>
      </w:r>
      <w:r w:rsidRPr="0034059A">
        <w:rPr>
          <w:rFonts w:ascii="Arial" w:hAnsi="Arial" w:cs="Arial"/>
          <w:sz w:val="23"/>
          <w:szCs w:val="23"/>
          <w:lang w:val="pt-BR"/>
        </w:rPr>
        <w:lastRenderedPageBreak/>
        <w:t>acelerada, uma vez que envolvem revisão de projetos, análises técnicas e aprovação por instituições financeiras, como a Caixa Econômica Federal, reconhecida pelo rigor no acompanhamento e fiscalização de contratos públicos.</w:t>
      </w:r>
      <w:r w:rsidR="003E7D6B">
        <w:rPr>
          <w:rFonts w:ascii="Arial" w:hAnsi="Arial" w:cs="Arial"/>
          <w:sz w:val="23"/>
          <w:szCs w:val="23"/>
          <w:lang w:val="pt-BR"/>
        </w:rPr>
        <w:t xml:space="preserve"> </w:t>
      </w:r>
      <w:r w:rsidRPr="0034059A">
        <w:rPr>
          <w:rFonts w:ascii="Arial" w:hAnsi="Arial" w:cs="Arial"/>
          <w:sz w:val="23"/>
          <w:szCs w:val="23"/>
          <w:lang w:val="pt-BR"/>
        </w:rPr>
        <w:t>Acrescentou que os que atuam no setor público conhecem a morosidade inerente a esse tipo de processo, destacando que a simples transferência do recurso para a conta do município não implica execução imediata das obras, sendo necessário observar todas as etapas legais e administrativas. Mencionou, ainda, a possibilidade de aprimoramento da transparência por meio da criação de sistemas de acompanhamento, como painéis em Power BI, que permitam aos conselheiros e à sociedade acompanhar o andamento das ações e dos contratos.</w:t>
      </w:r>
      <w:r w:rsidR="003E7D6B">
        <w:rPr>
          <w:rFonts w:ascii="Arial" w:hAnsi="Arial" w:cs="Arial"/>
          <w:sz w:val="23"/>
          <w:szCs w:val="23"/>
          <w:lang w:val="pt-BR"/>
        </w:rPr>
        <w:t xml:space="preserve"> </w:t>
      </w:r>
      <w:r w:rsidRPr="0034059A">
        <w:rPr>
          <w:rFonts w:ascii="Arial" w:hAnsi="Arial" w:cs="Arial"/>
          <w:sz w:val="23"/>
          <w:szCs w:val="23"/>
          <w:lang w:val="pt-BR"/>
        </w:rPr>
        <w:t>Por fim, reforçou que sua manifestação teve caráter de esclarecimento, sobretudo em relação ao município de Nova Era, destacando a importância de se considerar o contexto administrativo, técnico e legal que envolve a execução de contratos públicos de grande vulto.</w:t>
      </w:r>
      <w:r w:rsidR="004465A0">
        <w:rPr>
          <w:rFonts w:ascii="Arial" w:hAnsi="Arial" w:cs="Arial"/>
          <w:sz w:val="23"/>
          <w:szCs w:val="23"/>
          <w:lang w:val="pt-BR"/>
        </w:rPr>
        <w:t xml:space="preserve"> </w:t>
      </w:r>
      <w:r w:rsidRPr="004465A0" w:rsidR="004465A0">
        <w:rPr>
          <w:rFonts w:ascii="Arial" w:hAnsi="Arial" w:cs="Arial"/>
          <w:sz w:val="23"/>
          <w:szCs w:val="23"/>
          <w:lang w:val="pt-BR"/>
        </w:rPr>
        <w:t>O Sr. Jorge Borges solicitou a palavra para esclarecer que não teve a intenção de citar especificamente o município de Nova Era em sua manifestação anterior. Informou que mencionou diferentes municípios apenas de forma exemplificativa, destacando que os recursos financeiros estão distribuídos em diversos municípios da bacia, como Cristina, Nova Era e outros que recebem valores expressivos, a exemplo de repasses na ordem de vinte a trinta milhões de reais.</w:t>
      </w:r>
      <w:r w:rsidR="004465A0">
        <w:rPr>
          <w:rFonts w:ascii="Arial" w:hAnsi="Arial" w:cs="Arial"/>
          <w:sz w:val="23"/>
          <w:szCs w:val="23"/>
          <w:lang w:val="pt-BR"/>
        </w:rPr>
        <w:t xml:space="preserve"> </w:t>
      </w:r>
      <w:r w:rsidRPr="004465A0" w:rsidR="004465A0">
        <w:rPr>
          <w:rFonts w:ascii="Arial" w:hAnsi="Arial" w:cs="Arial"/>
          <w:sz w:val="23"/>
          <w:szCs w:val="23"/>
          <w:lang w:val="pt-BR"/>
        </w:rPr>
        <w:t>Esclareceu que sua referência não teve caráter pejorativo nem direcionamento específico a qualquer município, tratando-se apenas de exemplos para ilustrar a distribuição dos recursos na bacia. Reforçou que sua preocupação central é a necessidade de acesso aos dados e às informações sobre esses recursos, independentemente do município beneficiado, de modo a permitir o acompanhamento adequado pelos conselheiros e pelo comitê.</w:t>
      </w:r>
      <w:r w:rsidR="004465A0">
        <w:rPr>
          <w:rFonts w:ascii="Arial" w:hAnsi="Arial" w:cs="Arial"/>
          <w:sz w:val="23"/>
          <w:szCs w:val="23"/>
          <w:lang w:val="pt-BR"/>
        </w:rPr>
        <w:t xml:space="preserve"> </w:t>
      </w:r>
      <w:r w:rsidRPr="004465A0" w:rsidR="004465A0">
        <w:rPr>
          <w:rFonts w:ascii="Arial" w:hAnsi="Arial" w:cs="Arial"/>
          <w:sz w:val="23"/>
          <w:szCs w:val="23"/>
          <w:lang w:val="pt-BR"/>
        </w:rPr>
        <w:t>Por fim, reiterou que o objetivo de sua manifestação foi apenas registrar a importância da transparência e do acesso às informações, agradecendo a oportunidade de esclarecimento.</w:t>
      </w:r>
      <w:r w:rsidR="006B340E">
        <w:rPr>
          <w:rFonts w:ascii="Arial" w:hAnsi="Arial" w:cs="Arial"/>
          <w:sz w:val="23"/>
          <w:szCs w:val="23"/>
          <w:lang w:val="pt-BR"/>
        </w:rPr>
        <w:t xml:space="preserve"> </w:t>
      </w:r>
      <w:r w:rsidRPr="00DF535B" w:rsidR="00DF535B">
        <w:rPr>
          <w:rFonts w:ascii="Arial" w:hAnsi="Arial" w:cs="Arial"/>
          <w:sz w:val="23"/>
          <w:szCs w:val="23"/>
          <w:lang w:val="pt-BR"/>
        </w:rPr>
        <w:t>Alex Cardoso Pereira faz uso da palavra para encaminhar o encerramento da discussão e complementar os pontos debatidos. Informa que, ao longo do último ano, foi promovido um diálogo contínuo junto aos comitês, com o objetivo de ouvir os anseios e demandas acumuladas nos últimos cinco anos. Destaca a participação de representantes como Egan e Maicon nesse processo de escuta, que subsidiou o trabalho desenvolvido pela equipe da AGED</w:t>
      </w:r>
      <w:r w:rsidR="00DF535B">
        <w:rPr>
          <w:rFonts w:ascii="Arial" w:hAnsi="Arial" w:cs="Arial"/>
          <w:sz w:val="23"/>
          <w:szCs w:val="23"/>
          <w:lang w:val="pt-BR"/>
        </w:rPr>
        <w:t xml:space="preserve">OCE. </w:t>
      </w:r>
      <w:r w:rsidRPr="00DF535B" w:rsidR="00DF535B">
        <w:rPr>
          <w:rFonts w:ascii="Arial" w:hAnsi="Arial" w:cs="Arial"/>
          <w:sz w:val="23"/>
          <w:szCs w:val="23"/>
          <w:lang w:val="pt-BR"/>
        </w:rPr>
        <w:t xml:space="preserve">Relata que, juntamente com Aline e toda a equipe técnica da Agência, foram elaboradas, ao longo dos últimos oito meses, estratégias para equacionar demandas específicas, considerando o contexto dos primeiros quatro anos de atuação da </w:t>
      </w:r>
      <w:proofErr w:type="spellStart"/>
      <w:r w:rsidRPr="00DF535B" w:rsidR="00DF535B">
        <w:rPr>
          <w:rFonts w:ascii="Arial" w:hAnsi="Arial" w:cs="Arial"/>
          <w:sz w:val="23"/>
          <w:szCs w:val="23"/>
          <w:lang w:val="pt-BR"/>
        </w:rPr>
        <w:t>AGEDoce</w:t>
      </w:r>
      <w:proofErr w:type="spellEnd"/>
      <w:r w:rsidRPr="00DF535B" w:rsidR="00DF535B">
        <w:rPr>
          <w:rFonts w:ascii="Arial" w:hAnsi="Arial" w:cs="Arial"/>
          <w:sz w:val="23"/>
          <w:szCs w:val="23"/>
          <w:lang w:val="pt-BR"/>
        </w:rPr>
        <w:t xml:space="preserve"> no CBH Piracicaba, que completou cinco anos em janeiro. Ressalta que esse período foi marcado por um cenário complexo de transição entre </w:t>
      </w:r>
      <w:r w:rsidRPr="00DF535B" w:rsidR="00DF535B">
        <w:rPr>
          <w:rFonts w:ascii="Arial" w:hAnsi="Arial" w:cs="Arial"/>
          <w:sz w:val="23"/>
          <w:szCs w:val="23"/>
          <w:lang w:val="pt-BR"/>
        </w:rPr>
        <w:lastRenderedPageBreak/>
        <w:t>entidades, o que impactou diretamente à execução das ações.</w:t>
      </w:r>
      <w:r w:rsidR="00DF535B">
        <w:rPr>
          <w:rFonts w:ascii="Arial" w:hAnsi="Arial" w:cs="Arial"/>
          <w:sz w:val="23"/>
          <w:szCs w:val="23"/>
          <w:lang w:val="pt-BR"/>
        </w:rPr>
        <w:t xml:space="preserve"> </w:t>
      </w:r>
      <w:r w:rsidRPr="00DF535B" w:rsidR="00DF535B">
        <w:rPr>
          <w:rFonts w:ascii="Arial" w:hAnsi="Arial" w:cs="Arial"/>
          <w:sz w:val="23"/>
          <w:szCs w:val="23"/>
          <w:lang w:val="pt-BR"/>
        </w:rPr>
        <w:t>Pontua que a equipe da AGED</w:t>
      </w:r>
      <w:r w:rsidR="00DF535B">
        <w:rPr>
          <w:rFonts w:ascii="Arial" w:hAnsi="Arial" w:cs="Arial"/>
          <w:sz w:val="23"/>
          <w:szCs w:val="23"/>
          <w:lang w:val="pt-BR"/>
        </w:rPr>
        <w:t>OCE</w:t>
      </w:r>
      <w:r w:rsidRPr="00DF535B" w:rsidR="00DF535B">
        <w:rPr>
          <w:rFonts w:ascii="Arial" w:hAnsi="Arial" w:cs="Arial"/>
          <w:sz w:val="23"/>
          <w:szCs w:val="23"/>
          <w:lang w:val="pt-BR"/>
        </w:rPr>
        <w:t xml:space="preserve"> é enxuta e que, até o dia 31, a equipe técnica ainda é financiada exclusivamente pelo CBH Piracicaba, o que impôs limitações operacionais. Ainda assim, destaca que, por meio da Escola de Projetos, foi possível envolver atores importantes e alcançar avanços relevantes. Nesse sentido, registra agradecimento, em nome do professor José Augusto, à UNIFEI, que contribuiu de forma significativa tanto nos projetos do Rio Vivo quanto do Protratar.</w:t>
      </w:r>
      <w:r w:rsidR="00DF535B">
        <w:rPr>
          <w:rFonts w:ascii="Arial" w:hAnsi="Arial" w:cs="Arial"/>
          <w:sz w:val="23"/>
          <w:szCs w:val="23"/>
          <w:lang w:val="pt-BR"/>
        </w:rPr>
        <w:t xml:space="preserve"> </w:t>
      </w:r>
      <w:r w:rsidRPr="00DF535B" w:rsidR="00DF535B">
        <w:rPr>
          <w:rFonts w:ascii="Arial" w:hAnsi="Arial" w:cs="Arial"/>
          <w:sz w:val="23"/>
          <w:szCs w:val="23"/>
          <w:lang w:val="pt-BR"/>
        </w:rPr>
        <w:t>Informa, ainda, que todos os projetos do Piracicaba que deixaram de ser executados pela empresa anteriormente contratada foram integralmente desenvolvidos pela Escola de Projetos, resultando em uma economia aproximada de dois milhões de reais, sem qualquer retirada de recursos dos comitês. Ressalta também que projetos do Protratar para pequenas comunidades do Rio Piracicaba foram elaborados por alunos da UNIFEI, sob supervisão de professores, evidenciando a qualidade do ensino público e das universidades da região da Bacia do Doce.</w:t>
      </w:r>
      <w:r w:rsidR="00731957">
        <w:rPr>
          <w:rFonts w:ascii="Arial" w:hAnsi="Arial" w:cs="Arial"/>
          <w:sz w:val="23"/>
          <w:szCs w:val="23"/>
          <w:lang w:val="pt-BR"/>
        </w:rPr>
        <w:t xml:space="preserve"> </w:t>
      </w:r>
      <w:r w:rsidRPr="00DF535B" w:rsidR="00DF535B">
        <w:rPr>
          <w:rFonts w:ascii="Arial" w:hAnsi="Arial" w:cs="Arial"/>
          <w:sz w:val="23"/>
          <w:szCs w:val="23"/>
          <w:lang w:val="pt-BR"/>
        </w:rPr>
        <w:t>Reconhece, entretanto, que ainda há necessidade de avanços, especialmente no acompanhamento dos municípios durante a fase de execução das obras, destacando que, embora haja grande expectativa no recebimento dos recursos, muitos municípios enfrentam dificuldades para executar os projetos, sobretudo os de menor porte, em razão de limitações técnicas, administrativas e políticas. Relata que, ao longo do ano, foram realizadas diversas reuniões com participação de conselheiros, incluindo visitas técnicas a municípios como João Monlevade, Nova Era e Jaguaraçu, ressaltando as particularidades e desafios enfrentados em cada localidade.</w:t>
      </w:r>
      <w:r w:rsidR="00731957">
        <w:rPr>
          <w:rFonts w:ascii="Arial" w:hAnsi="Arial" w:cs="Arial"/>
          <w:sz w:val="23"/>
          <w:szCs w:val="23"/>
          <w:lang w:val="pt-BR"/>
        </w:rPr>
        <w:t xml:space="preserve"> </w:t>
      </w:r>
      <w:r w:rsidRPr="00DF535B" w:rsidR="00DF535B">
        <w:rPr>
          <w:rFonts w:ascii="Arial" w:hAnsi="Arial" w:cs="Arial"/>
          <w:sz w:val="23"/>
          <w:szCs w:val="23"/>
          <w:lang w:val="pt-BR"/>
        </w:rPr>
        <w:t>Informa que, como medida estruturante, foi definida a decisão de que, para o próximo ciclo 2026–2030, não haverá celebração de novos contratos de transferência, priorizando a execução e entrega das obras já pactuadas até 2030, não apenas no Piracicaba, mas também nas bacias do Piranga, Santo Antônio e Doce. Acrescenta que essa decisão está alinhada à necessidade de “fazer o dever de casa” antes de assumir novos compromissos.</w:t>
      </w:r>
      <w:r w:rsidR="00731957">
        <w:rPr>
          <w:rFonts w:ascii="Arial" w:hAnsi="Arial" w:cs="Arial"/>
          <w:sz w:val="23"/>
          <w:szCs w:val="23"/>
          <w:lang w:val="pt-BR"/>
        </w:rPr>
        <w:t xml:space="preserve"> </w:t>
      </w:r>
      <w:r w:rsidRPr="00DF535B" w:rsidR="00DF535B">
        <w:rPr>
          <w:rFonts w:ascii="Arial" w:hAnsi="Arial" w:cs="Arial"/>
          <w:sz w:val="23"/>
          <w:szCs w:val="23"/>
          <w:lang w:val="pt-BR"/>
        </w:rPr>
        <w:t>Destaca também o reforço da equipe técnica, com a ampliação da Escola de Projetos por meio do PAP Federal do CBH Doce, a contratação de novos profissionais para atuar no enquadramento e no saneamento, bem como o fortalecimento do acompanhamento aos municípios, especialmente diante dos recursos significativos que serão recebidos no âmbito do novo Acordo de Mariana. Enfatiza que, mesmo quando os recursos não são diretamente oriundos dos comitês, o papel institucional permanece no apoio técnico e na gestão integrada dos recursos hídricos.</w:t>
      </w:r>
      <w:r w:rsidR="00731957">
        <w:rPr>
          <w:rFonts w:ascii="Arial" w:hAnsi="Arial" w:cs="Arial"/>
          <w:sz w:val="23"/>
          <w:szCs w:val="23"/>
          <w:lang w:val="pt-BR"/>
        </w:rPr>
        <w:t xml:space="preserve"> </w:t>
      </w:r>
      <w:r w:rsidRPr="00DF535B" w:rsidR="00DF535B">
        <w:rPr>
          <w:rFonts w:ascii="Arial" w:hAnsi="Arial" w:cs="Arial"/>
          <w:sz w:val="23"/>
          <w:szCs w:val="23"/>
          <w:lang w:val="pt-BR"/>
        </w:rPr>
        <w:t xml:space="preserve">Por fim, esclarece que a Caixa Econômica Federal permanece como parceira fundamental nos processos do Protratar, tanto no âmbito da bacia quanto em outras instâncias, garantindo segurança jurídica e financeira </w:t>
      </w:r>
      <w:r w:rsidRPr="00DF535B" w:rsidR="00DF535B">
        <w:rPr>
          <w:rFonts w:ascii="Arial" w:hAnsi="Arial" w:cs="Arial"/>
          <w:sz w:val="23"/>
          <w:szCs w:val="23"/>
          <w:lang w:val="pt-BR"/>
        </w:rPr>
        <w:lastRenderedPageBreak/>
        <w:t xml:space="preserve">aos gestores. Reconhece, contudo, a existência de morosidades nos trâmites de análise, motivo pelo qual foi promovido o alinhamento institucional com o </w:t>
      </w:r>
      <w:r w:rsidR="005E3BF7">
        <w:rPr>
          <w:rFonts w:ascii="Arial" w:hAnsi="Arial" w:cs="Arial"/>
          <w:sz w:val="23"/>
          <w:szCs w:val="23"/>
          <w:lang w:val="pt-BR"/>
        </w:rPr>
        <w:t>AGEVAP</w:t>
      </w:r>
      <w:r w:rsidRPr="00DF535B" w:rsidR="00DF535B">
        <w:rPr>
          <w:rFonts w:ascii="Arial" w:hAnsi="Arial" w:cs="Arial"/>
          <w:sz w:val="23"/>
          <w:szCs w:val="23"/>
          <w:lang w:val="pt-BR"/>
        </w:rPr>
        <w:t xml:space="preserve"> e o reforço da equipe técnica, visando maior proximidade com os municípios e maior celeridade na revisão dos projetos. Conclui informando que essas medidas serão implementadas progressivamente ao longo do ano, com o objetivo de sanar os problemas identificados nos últimos quatro anos no âmbito do CBH Piracicaba.</w:t>
      </w:r>
      <w:r w:rsidR="00260A66">
        <w:rPr>
          <w:rFonts w:ascii="Arial" w:hAnsi="Arial" w:cs="Arial"/>
          <w:sz w:val="23"/>
          <w:szCs w:val="23"/>
          <w:lang w:val="pt-BR"/>
        </w:rPr>
        <w:t xml:space="preserve"> </w:t>
      </w:r>
      <w:r w:rsidRPr="00AD1E27" w:rsidR="00AD1E27">
        <w:rPr>
          <w:rFonts w:ascii="Arial" w:hAnsi="Arial" w:cs="Arial"/>
          <w:sz w:val="23"/>
          <w:szCs w:val="23"/>
          <w:lang w:val="pt-BR"/>
        </w:rPr>
        <w:t>José Augusto Costa Gonçalves faz uso da palavra para agradecer o reconhecimento manifestado por Alex em relação ao trabalho desenvolvido em parceria com a UNIFEI, por meio da Escola de Projetos, destacando que essa iniciativa ainda será amplamente abordada em discussões futuras. Ressalta a importância da Escola de Projetos como um instrumento que vem trazendo maior clareza e contribuição efetiva às atividades da Agência e dos Comitês de Bacia. Registra, por fim, que, em nome da UNIFEI e da Escola de Projetos, agradece formalmente o reconhecimento apresentado.</w:t>
      </w:r>
      <w:r w:rsidR="006B1438">
        <w:rPr>
          <w:rFonts w:ascii="Arial" w:hAnsi="Arial" w:cs="Arial"/>
          <w:sz w:val="23"/>
          <w:szCs w:val="23"/>
          <w:lang w:val="pt-BR"/>
        </w:rPr>
        <w:t xml:space="preserve"> </w:t>
      </w:r>
      <w:r w:rsidRPr="00E82128" w:rsidR="00E82128">
        <w:rPr>
          <w:rFonts w:ascii="Arial" w:hAnsi="Arial" w:cs="Arial"/>
          <w:sz w:val="23"/>
          <w:szCs w:val="23"/>
        </w:rPr>
        <w:t>Juliana Vilela esclarece que não há mais inscritos para manifestação e questiona aos presentes se há alguma consideração adicional a ser feita em relação ao contrato</w:t>
      </w:r>
      <w:r w:rsidRPr="006B1438" w:rsidR="006B1438">
        <w:rPr>
          <w:rFonts w:ascii="Arial" w:hAnsi="Arial" w:cs="Arial"/>
          <w:sz w:val="23"/>
          <w:szCs w:val="23"/>
          <w:lang w:val="pt-BR"/>
        </w:rPr>
        <w:t>. Em seguida, retoma os principais pontos debatidos nas reuniões dos Comitês de Manhuaçu e do Piranga, esclarecendo que, embora tenha havido consenso quanto à necessidade de dar prosseguimento ao procedimento contratual para garantir a continuidade das atividades da Agência, foi apresentada recomendação dos Comitês no sentido de promover o aprimoramento dos indicadores, conforme destacado pelo CBH Piracicaba. Ressalta que tal aprimoramento não deve ser postergado para o final do ciclo, devendo ser iniciado de forma imediata.</w:t>
      </w:r>
      <w:r w:rsidR="00E82128">
        <w:rPr>
          <w:rFonts w:ascii="Arial" w:hAnsi="Arial" w:cs="Arial"/>
          <w:sz w:val="23"/>
          <w:szCs w:val="23"/>
          <w:lang w:val="pt-BR"/>
        </w:rPr>
        <w:t xml:space="preserve"> </w:t>
      </w:r>
      <w:r w:rsidRPr="006B1438" w:rsidR="006B1438">
        <w:rPr>
          <w:rFonts w:ascii="Arial" w:hAnsi="Arial" w:cs="Arial"/>
          <w:sz w:val="23"/>
          <w:szCs w:val="23"/>
          <w:lang w:val="pt-BR"/>
        </w:rPr>
        <w:t>Acrescenta que essa discussão se soma à questão levantada por M</w:t>
      </w:r>
      <w:r w:rsidR="00E82128">
        <w:rPr>
          <w:rFonts w:ascii="Arial" w:hAnsi="Arial" w:cs="Arial"/>
          <w:sz w:val="23"/>
          <w:szCs w:val="23"/>
          <w:lang w:val="pt-BR"/>
        </w:rPr>
        <w:t>ichael</w:t>
      </w:r>
      <w:r w:rsidRPr="006B1438" w:rsidR="006B1438">
        <w:rPr>
          <w:rFonts w:ascii="Arial" w:hAnsi="Arial" w:cs="Arial"/>
          <w:sz w:val="23"/>
          <w:szCs w:val="23"/>
          <w:lang w:val="pt-BR"/>
        </w:rPr>
        <w:t>, referente ao tratamento e disponibilização das informações, considerando as restrições impostas pela Lei Geral de Proteção de Dados (LGPD), as quais estão sendo trabalhadas no período. Destaca, ainda, discussão realizada no âmbito da Câmara Técnica, entendendo que uma medida capaz de conferir maior segurança ao CBH Piracicaba seria a instituição, pelo Comitê do Rio Doce, de um grupo específico de acompanhamento da gestão voltado exclusivamente ao CBH Piracicaba, sem prejuízo da participação do Comitê no grupo integrado já existente com os demais Comitês.</w:t>
      </w:r>
      <w:r w:rsidR="00E82128">
        <w:rPr>
          <w:rFonts w:ascii="Arial" w:hAnsi="Arial" w:cs="Arial"/>
          <w:sz w:val="23"/>
          <w:szCs w:val="23"/>
          <w:lang w:val="pt-BR"/>
        </w:rPr>
        <w:t xml:space="preserve"> </w:t>
      </w:r>
      <w:r w:rsidRPr="006B1438" w:rsidR="006B1438">
        <w:rPr>
          <w:rFonts w:ascii="Arial" w:hAnsi="Arial" w:cs="Arial"/>
          <w:sz w:val="23"/>
          <w:szCs w:val="23"/>
          <w:lang w:val="pt-BR"/>
        </w:rPr>
        <w:t xml:space="preserve">Dessa forma, propõe como encaminhamento a formalização do contrato conforme a minuta apresentada, reconhecendo que algumas recomendações não puderam ser plenamente atendidas por falta de tempo hábil, mas com o compromisso de iniciar imediatamente o processo de aprimoramento dos indicadores, bem como a criação do grupo específico de acompanhamento do CBH Piracicaba. Registra, ainda, que o IGAM informou estar trabalhando na questão da disponibilização das informações e que, quando houver </w:t>
      </w:r>
      <w:r w:rsidRPr="006B1438" w:rsidR="006B1438">
        <w:rPr>
          <w:rFonts w:ascii="Arial" w:hAnsi="Arial" w:cs="Arial"/>
          <w:sz w:val="23"/>
          <w:szCs w:val="23"/>
          <w:lang w:val="pt-BR"/>
        </w:rPr>
        <w:lastRenderedPageBreak/>
        <w:t>estratégia adequada e viável, serão incorporados os apontamentos feitos, inclusive aqueles relacionados à transparência dos dados.</w:t>
      </w:r>
      <w:r w:rsidR="00723B0F">
        <w:rPr>
          <w:rFonts w:ascii="Arial" w:hAnsi="Arial" w:cs="Arial"/>
          <w:sz w:val="23"/>
          <w:szCs w:val="23"/>
          <w:lang w:val="pt-BR"/>
        </w:rPr>
        <w:t xml:space="preserve"> </w:t>
      </w:r>
      <w:r w:rsidRPr="006B1438" w:rsidR="006B1438">
        <w:rPr>
          <w:rFonts w:ascii="Arial" w:hAnsi="Arial" w:cs="Arial"/>
          <w:sz w:val="23"/>
          <w:szCs w:val="23"/>
          <w:lang w:val="pt-BR"/>
        </w:rPr>
        <w:t>Por fim, submete aos conselheiros a proposta de encaminhamento para prosseguimento da assinatura do contrato, com a interveniência do CBH Piracicaba, condicionada ao desenvolvimento, ao longo do novo ciclo contratual, das melhorias nos indicadores e das demais ações discutidas, solicitando a manifestação dos conselheiros quanto à concordância com esse encaminhamento.</w:t>
      </w:r>
      <w:r w:rsidR="003B7CFA">
        <w:rPr>
          <w:rFonts w:ascii="Arial" w:hAnsi="Arial" w:cs="Arial"/>
          <w:sz w:val="23"/>
          <w:szCs w:val="23"/>
          <w:lang w:val="pt-BR"/>
        </w:rPr>
        <w:t xml:space="preserve"> </w:t>
      </w:r>
      <w:r w:rsidR="00B62DC8">
        <w:rPr>
          <w:rFonts w:ascii="Arial" w:hAnsi="Arial" w:cs="Arial"/>
          <w:sz w:val="23"/>
          <w:szCs w:val="23"/>
          <w:lang w:val="pt-BR"/>
        </w:rPr>
        <w:t xml:space="preserve">Como não houve nenhuma manifestação </w:t>
      </w:r>
      <w:r w:rsidR="00581404">
        <w:rPr>
          <w:rFonts w:ascii="Arial" w:hAnsi="Arial" w:cs="Arial"/>
          <w:sz w:val="23"/>
          <w:szCs w:val="23"/>
          <w:lang w:val="pt-BR"/>
        </w:rPr>
        <w:t>contrária</w:t>
      </w:r>
      <w:r w:rsidR="00B62DC8">
        <w:rPr>
          <w:rFonts w:ascii="Arial" w:hAnsi="Arial" w:cs="Arial"/>
          <w:sz w:val="23"/>
          <w:szCs w:val="23"/>
          <w:lang w:val="pt-BR"/>
        </w:rPr>
        <w:t xml:space="preserve"> </w:t>
      </w:r>
      <w:r w:rsidR="00DB64C3">
        <w:rPr>
          <w:rFonts w:ascii="Arial" w:hAnsi="Arial" w:cs="Arial"/>
          <w:sz w:val="23"/>
          <w:szCs w:val="23"/>
          <w:lang w:val="pt-BR"/>
        </w:rPr>
        <w:t xml:space="preserve">foi encaminhado para </w:t>
      </w:r>
      <w:r w:rsidR="008324C6">
        <w:rPr>
          <w:rFonts w:ascii="Arial" w:hAnsi="Arial" w:cs="Arial"/>
          <w:sz w:val="23"/>
          <w:szCs w:val="23"/>
          <w:lang w:val="pt-BR"/>
        </w:rPr>
        <w:t>aprovação</w:t>
      </w:r>
      <w:r w:rsidR="00DB64C3">
        <w:rPr>
          <w:rFonts w:ascii="Arial" w:hAnsi="Arial" w:cs="Arial"/>
          <w:sz w:val="23"/>
          <w:szCs w:val="23"/>
          <w:lang w:val="pt-BR"/>
        </w:rPr>
        <w:t xml:space="preserve"> do comitê e assinatura com o interveniente do contrato de </w:t>
      </w:r>
      <w:r w:rsidR="008324C6">
        <w:rPr>
          <w:rFonts w:ascii="Arial" w:hAnsi="Arial" w:cs="Arial"/>
          <w:sz w:val="23"/>
          <w:szCs w:val="23"/>
          <w:lang w:val="pt-BR"/>
        </w:rPr>
        <w:t>gestão</w:t>
      </w:r>
      <w:r w:rsidR="00DB64C3">
        <w:rPr>
          <w:rFonts w:ascii="Arial" w:hAnsi="Arial" w:cs="Arial"/>
          <w:sz w:val="23"/>
          <w:szCs w:val="23"/>
          <w:lang w:val="pt-BR"/>
        </w:rPr>
        <w:t xml:space="preserve"> e de antemão coloca a criação do grupo de acompanhamento do contrato de </w:t>
      </w:r>
      <w:r w:rsidR="008324C6">
        <w:rPr>
          <w:rFonts w:ascii="Arial" w:hAnsi="Arial" w:cs="Arial"/>
          <w:sz w:val="23"/>
          <w:szCs w:val="23"/>
          <w:lang w:val="pt-BR"/>
        </w:rPr>
        <w:t>gestão</w:t>
      </w:r>
      <w:r w:rsidR="00A02DFE">
        <w:rPr>
          <w:rFonts w:ascii="Arial" w:hAnsi="Arial" w:cs="Arial"/>
          <w:sz w:val="23"/>
          <w:szCs w:val="23"/>
          <w:lang w:val="pt-BR"/>
        </w:rPr>
        <w:t xml:space="preserve">. </w:t>
      </w:r>
      <w:r w:rsidRPr="005A5B84" w:rsidR="005A5B84">
        <w:rPr>
          <w:rFonts w:ascii="Arial" w:hAnsi="Arial" w:cs="Arial"/>
          <w:sz w:val="23"/>
          <w:szCs w:val="23"/>
          <w:lang w:val="pt-BR"/>
        </w:rPr>
        <w:t>Na sequência, dá prosseguimento à pauta da reunião e devolve a palavra ao Sr. Alex Cardoso Pereira, para a discussão do Plano de Aplicação Plurianual (PAP) do CBH Piracicaba para o período de 2026 a 2030.</w:t>
      </w:r>
      <w:r w:rsidR="00692258">
        <w:rPr>
          <w:rFonts w:ascii="Arial" w:hAnsi="Arial" w:cs="Arial"/>
          <w:sz w:val="23"/>
          <w:szCs w:val="23"/>
          <w:lang w:val="pt-BR"/>
        </w:rPr>
        <w:t xml:space="preserve"> </w:t>
      </w:r>
      <w:r w:rsidRPr="00692258" w:rsidR="00692258">
        <w:rPr>
          <w:rFonts w:ascii="Arial" w:hAnsi="Arial" w:cs="Arial"/>
          <w:sz w:val="23"/>
          <w:szCs w:val="23"/>
          <w:lang w:val="pt-BR"/>
        </w:rPr>
        <w:t>Alex Cardoso Pereira dá prosseguimento à reunião, introduzindo o item de pauta referente ao PAP, enquanto instrumento de planejamento da política de recursos hídricos no âmbito da Bacia do Rio Piracicaba. Esclarece que, embora o tema tenha sido parcialmente antecipado em discussões anteriores, passa a ser tratado de forma específica, com foco nos investimentos previstos para o ciclo 2026–2030.</w:t>
      </w:r>
      <w:r w:rsidRPr="008F0799" w:rsidR="008F0799">
        <w:t xml:space="preserve"> </w:t>
      </w:r>
      <w:r w:rsidR="008F0799">
        <w:rPr>
          <w:rFonts w:ascii="Arial" w:hAnsi="Arial" w:cs="Arial"/>
          <w:sz w:val="23"/>
          <w:szCs w:val="23"/>
          <w:lang w:val="pt-BR"/>
        </w:rPr>
        <w:t xml:space="preserve">Destaca </w:t>
      </w:r>
      <w:r w:rsidRPr="008F0799" w:rsidR="008F0799">
        <w:rPr>
          <w:rFonts w:ascii="Arial" w:hAnsi="Arial" w:cs="Arial"/>
          <w:sz w:val="23"/>
          <w:szCs w:val="23"/>
          <w:lang w:val="pt-BR"/>
        </w:rPr>
        <w:t>que o PAP está sujeito às regulamentações vigentes e informa que eventuais demandas ou mudanças normativas poderão ensejar processos de revisão do instrumento, os quais serão conduzidos no âmbito do Comitê, mediante discussão colegiada. Ressalta que, sempre que houver necessidade, a entidade delegatária dará início aos procedimentos de revisão, especialmente com vistas ao aprimoramento do monitoramento e da transparência da execução das ações previstas.</w:t>
      </w:r>
      <w:r w:rsidR="002E0A5C">
        <w:rPr>
          <w:rFonts w:ascii="Arial" w:hAnsi="Arial" w:cs="Arial"/>
          <w:sz w:val="23"/>
          <w:szCs w:val="23"/>
          <w:lang w:val="pt-BR"/>
        </w:rPr>
        <w:t xml:space="preserve"> </w:t>
      </w:r>
      <w:r w:rsidRPr="008F0799" w:rsidR="008F0799">
        <w:rPr>
          <w:rFonts w:ascii="Arial" w:hAnsi="Arial" w:cs="Arial"/>
          <w:sz w:val="23"/>
          <w:szCs w:val="23"/>
          <w:lang w:val="pt-BR"/>
        </w:rPr>
        <w:t xml:space="preserve">Alex contextualiza que o Comitê se encontra no curso de vigência do Plano Diretor de Recursos Hídricos da Bacia do Rio Piracicaba, cujo Manual Operativo possui ciclos que não coincidem integralmente com o ciclo do PAP. Informa que o Plano Diretor foi revisado em </w:t>
      </w:r>
      <w:r w:rsidR="003F6C11">
        <w:rPr>
          <w:rFonts w:ascii="Arial" w:hAnsi="Arial" w:cs="Arial"/>
          <w:sz w:val="23"/>
          <w:szCs w:val="23"/>
          <w:lang w:val="pt-BR"/>
        </w:rPr>
        <w:t>dois mil e vinte e três</w:t>
      </w:r>
      <w:r w:rsidRPr="008F0799" w:rsidR="008F0799">
        <w:rPr>
          <w:rFonts w:ascii="Arial" w:hAnsi="Arial" w:cs="Arial"/>
          <w:sz w:val="23"/>
          <w:szCs w:val="23"/>
          <w:lang w:val="pt-BR"/>
        </w:rPr>
        <w:t xml:space="preserve">, com vigência até </w:t>
      </w:r>
      <w:r w:rsidR="003F6C11">
        <w:rPr>
          <w:rFonts w:ascii="Arial" w:hAnsi="Arial" w:cs="Arial"/>
          <w:sz w:val="23"/>
          <w:szCs w:val="23"/>
          <w:lang w:val="pt-BR"/>
        </w:rPr>
        <w:t>dois mil e vinte e oito</w:t>
      </w:r>
      <w:r w:rsidRPr="008F0799" w:rsidR="008F0799">
        <w:rPr>
          <w:rFonts w:ascii="Arial" w:hAnsi="Arial" w:cs="Arial"/>
          <w:sz w:val="23"/>
          <w:szCs w:val="23"/>
          <w:lang w:val="pt-BR"/>
        </w:rPr>
        <w:t xml:space="preserve">, estando prevista nova revisão em </w:t>
      </w:r>
      <w:r w:rsidR="003F6C11">
        <w:rPr>
          <w:rFonts w:ascii="Arial" w:hAnsi="Arial" w:cs="Arial"/>
          <w:sz w:val="23"/>
          <w:szCs w:val="23"/>
          <w:lang w:val="pt-BR"/>
        </w:rPr>
        <w:t>dois mil e vinte e sete</w:t>
      </w:r>
      <w:r w:rsidRPr="008F0799" w:rsidR="008F0799">
        <w:rPr>
          <w:rFonts w:ascii="Arial" w:hAnsi="Arial" w:cs="Arial"/>
          <w:sz w:val="23"/>
          <w:szCs w:val="23"/>
          <w:lang w:val="pt-BR"/>
        </w:rPr>
        <w:t xml:space="preserve">, tanto do plano quanto do enquadramento dos corpos d’água. Registra que, a depender das alterações decorrentes desse processo, poderá ser necessária nova revisão do PAP ao final de </w:t>
      </w:r>
      <w:r w:rsidR="00B94B16">
        <w:rPr>
          <w:rFonts w:ascii="Arial" w:hAnsi="Arial" w:cs="Arial"/>
          <w:sz w:val="23"/>
          <w:szCs w:val="23"/>
          <w:lang w:val="pt-BR"/>
        </w:rPr>
        <w:t>dois mil e vinte e sete</w:t>
      </w:r>
      <w:r w:rsidRPr="008F0799" w:rsidR="008F0799">
        <w:rPr>
          <w:rFonts w:ascii="Arial" w:hAnsi="Arial" w:cs="Arial"/>
          <w:sz w:val="23"/>
          <w:szCs w:val="23"/>
          <w:lang w:val="pt-BR"/>
        </w:rPr>
        <w:t xml:space="preserve"> ou em </w:t>
      </w:r>
      <w:r w:rsidR="00B94B16">
        <w:rPr>
          <w:rFonts w:ascii="Arial" w:hAnsi="Arial" w:cs="Arial"/>
          <w:sz w:val="23"/>
          <w:szCs w:val="23"/>
          <w:lang w:val="pt-BR"/>
        </w:rPr>
        <w:t>dois mil e vinte e oito</w:t>
      </w:r>
      <w:r w:rsidRPr="008F0799" w:rsidR="008F0799">
        <w:rPr>
          <w:rFonts w:ascii="Arial" w:hAnsi="Arial" w:cs="Arial"/>
          <w:sz w:val="23"/>
          <w:szCs w:val="23"/>
          <w:lang w:val="pt-BR"/>
        </w:rPr>
        <w:t>.</w:t>
      </w:r>
      <w:r w:rsidR="00B94B16">
        <w:rPr>
          <w:rFonts w:ascii="Arial" w:hAnsi="Arial" w:cs="Arial"/>
          <w:sz w:val="23"/>
          <w:szCs w:val="23"/>
          <w:lang w:val="pt-BR"/>
        </w:rPr>
        <w:t xml:space="preserve"> </w:t>
      </w:r>
      <w:r w:rsidRPr="008F0799" w:rsidR="008F0799">
        <w:rPr>
          <w:rFonts w:ascii="Arial" w:hAnsi="Arial" w:cs="Arial"/>
          <w:sz w:val="23"/>
          <w:szCs w:val="23"/>
          <w:lang w:val="pt-BR"/>
        </w:rPr>
        <w:t xml:space="preserve">Na sequência, apresenta um breve histórico da gestão na bacia, lembrando que o primeiro Plano Diretor de Recursos Hídricos foi elaborado </w:t>
      </w:r>
      <w:r w:rsidRPr="008F0799" w:rsidR="00AE6330">
        <w:rPr>
          <w:rFonts w:ascii="Arial" w:hAnsi="Arial" w:cs="Arial"/>
          <w:sz w:val="23"/>
          <w:szCs w:val="23"/>
          <w:lang w:val="pt-BR"/>
        </w:rPr>
        <w:t xml:space="preserve">em </w:t>
      </w:r>
      <w:r w:rsidR="00AE6330">
        <w:rPr>
          <w:rFonts w:ascii="Arial" w:hAnsi="Arial" w:cs="Arial"/>
          <w:sz w:val="23"/>
          <w:szCs w:val="23"/>
          <w:lang w:val="pt-BR"/>
        </w:rPr>
        <w:t>dois mil e dez</w:t>
      </w:r>
      <w:r w:rsidRPr="008F0799" w:rsidR="008F0799">
        <w:rPr>
          <w:rFonts w:ascii="Arial" w:hAnsi="Arial" w:cs="Arial"/>
          <w:sz w:val="23"/>
          <w:szCs w:val="23"/>
          <w:lang w:val="pt-BR"/>
        </w:rPr>
        <w:t xml:space="preserve"> e que as atividades da AGEDOCE na Bacia do Piracicaba tiveram início em janeiro de </w:t>
      </w:r>
      <w:r w:rsidR="00AE6330">
        <w:rPr>
          <w:rFonts w:ascii="Arial" w:hAnsi="Arial" w:cs="Arial"/>
          <w:sz w:val="23"/>
          <w:szCs w:val="23"/>
          <w:lang w:val="pt-BR"/>
        </w:rPr>
        <w:t>dois mil e vinte e um</w:t>
      </w:r>
      <w:r w:rsidRPr="008F0799" w:rsidR="008F0799">
        <w:rPr>
          <w:rFonts w:ascii="Arial" w:hAnsi="Arial" w:cs="Arial"/>
          <w:sz w:val="23"/>
          <w:szCs w:val="23"/>
          <w:lang w:val="pt-BR"/>
        </w:rPr>
        <w:t xml:space="preserve">, completando cinco anos de atuação no corrente exercício. Informa que o PAP 2020–2025 encontra-se em fase final de vigência, com encerramento previsto para o dia </w:t>
      </w:r>
      <w:r w:rsidR="00AE6330">
        <w:rPr>
          <w:rFonts w:ascii="Arial" w:hAnsi="Arial" w:cs="Arial"/>
          <w:sz w:val="23"/>
          <w:szCs w:val="23"/>
          <w:lang w:val="pt-BR"/>
        </w:rPr>
        <w:t>trinta e um</w:t>
      </w:r>
      <w:r w:rsidRPr="008F0799" w:rsidR="008F0799">
        <w:rPr>
          <w:rFonts w:ascii="Arial" w:hAnsi="Arial" w:cs="Arial"/>
          <w:sz w:val="23"/>
          <w:szCs w:val="23"/>
          <w:lang w:val="pt-BR"/>
        </w:rPr>
        <w:t xml:space="preserve"> do mês corrente. Destaca </w:t>
      </w:r>
      <w:r w:rsidRPr="008F0799" w:rsidR="008F0799">
        <w:rPr>
          <w:rFonts w:ascii="Arial" w:hAnsi="Arial" w:cs="Arial"/>
          <w:sz w:val="23"/>
          <w:szCs w:val="23"/>
          <w:lang w:val="pt-BR"/>
        </w:rPr>
        <w:lastRenderedPageBreak/>
        <w:t xml:space="preserve">que, em razão da revisão do Plano Diretor e do enquadramento em </w:t>
      </w:r>
      <w:r w:rsidR="00AE6330">
        <w:rPr>
          <w:rFonts w:ascii="Arial" w:hAnsi="Arial" w:cs="Arial"/>
          <w:sz w:val="23"/>
          <w:szCs w:val="23"/>
          <w:lang w:val="pt-BR"/>
        </w:rPr>
        <w:t>dois mil e vinte e três</w:t>
      </w:r>
      <w:r w:rsidRPr="008F0799" w:rsidR="008F0799">
        <w:rPr>
          <w:rFonts w:ascii="Arial" w:hAnsi="Arial" w:cs="Arial"/>
          <w:sz w:val="23"/>
          <w:szCs w:val="23"/>
          <w:lang w:val="pt-BR"/>
        </w:rPr>
        <w:t>, foi necessária a adequação do PAP vigente para alinhamento aos novos programas e ações definidos.</w:t>
      </w:r>
      <w:r w:rsidR="00AE6330">
        <w:rPr>
          <w:rFonts w:ascii="Arial" w:hAnsi="Arial" w:cs="Arial"/>
          <w:sz w:val="23"/>
          <w:szCs w:val="23"/>
          <w:lang w:val="pt-BR"/>
        </w:rPr>
        <w:t xml:space="preserve"> </w:t>
      </w:r>
      <w:r w:rsidRPr="008F0799" w:rsidR="008F0799">
        <w:rPr>
          <w:rFonts w:ascii="Arial" w:hAnsi="Arial" w:cs="Arial"/>
          <w:sz w:val="23"/>
          <w:szCs w:val="23"/>
          <w:lang w:val="pt-BR"/>
        </w:rPr>
        <w:t xml:space="preserve">Alex esclarece que o Plano Diretor, com vigência de </w:t>
      </w:r>
      <w:r w:rsidR="00014789">
        <w:rPr>
          <w:rFonts w:ascii="Arial" w:hAnsi="Arial" w:cs="Arial"/>
          <w:sz w:val="23"/>
          <w:szCs w:val="23"/>
          <w:lang w:val="pt-BR"/>
        </w:rPr>
        <w:t>vinte</w:t>
      </w:r>
      <w:r w:rsidRPr="008F0799" w:rsidR="008F0799">
        <w:rPr>
          <w:rFonts w:ascii="Arial" w:hAnsi="Arial" w:cs="Arial"/>
          <w:sz w:val="23"/>
          <w:szCs w:val="23"/>
          <w:lang w:val="pt-BR"/>
        </w:rPr>
        <w:t xml:space="preserve"> anos e ciclos quinquenais, constitui o instrumento estratégico da política estadual de recursos hídricos, definindo </w:t>
      </w:r>
      <w:r w:rsidR="00CB2D5D">
        <w:rPr>
          <w:rFonts w:ascii="Arial" w:hAnsi="Arial" w:cs="Arial"/>
          <w:sz w:val="23"/>
          <w:szCs w:val="23"/>
          <w:lang w:val="pt-BR"/>
        </w:rPr>
        <w:t xml:space="preserve">a agenda, </w:t>
      </w:r>
      <w:r w:rsidRPr="008F0799" w:rsidR="008F0799">
        <w:rPr>
          <w:rFonts w:ascii="Arial" w:hAnsi="Arial" w:cs="Arial"/>
          <w:sz w:val="23"/>
          <w:szCs w:val="23"/>
          <w:lang w:val="pt-BR"/>
        </w:rPr>
        <w:t xml:space="preserve">diretrizes, programas, ações, projetos e obras prioritárias. </w:t>
      </w:r>
      <w:r w:rsidRPr="005C11C6" w:rsidR="005C11C6">
        <w:rPr>
          <w:rFonts w:ascii="Arial" w:hAnsi="Arial" w:cs="Arial"/>
          <w:sz w:val="23"/>
          <w:szCs w:val="23"/>
        </w:rPr>
        <w:t>O Manual Operativo</w:t>
      </w:r>
      <w:r w:rsidR="00DE77F3">
        <w:rPr>
          <w:rFonts w:ascii="Arial" w:hAnsi="Arial" w:cs="Arial"/>
          <w:sz w:val="23"/>
          <w:szCs w:val="23"/>
        </w:rPr>
        <w:t xml:space="preserve"> </w:t>
      </w:r>
      <w:r w:rsidRPr="008F0799" w:rsidR="00D307D2">
        <w:rPr>
          <w:rFonts w:ascii="Arial" w:hAnsi="Arial" w:cs="Arial"/>
          <w:sz w:val="23"/>
          <w:szCs w:val="23"/>
          <w:lang w:val="pt-BR"/>
        </w:rPr>
        <w:t>–</w:t>
      </w:r>
      <w:r w:rsidR="00DE77F3">
        <w:rPr>
          <w:rFonts w:ascii="Arial" w:hAnsi="Arial" w:cs="Arial"/>
          <w:sz w:val="23"/>
          <w:szCs w:val="23"/>
        </w:rPr>
        <w:t xml:space="preserve"> </w:t>
      </w:r>
      <w:r w:rsidRPr="005C11C6" w:rsidR="005C11C6">
        <w:rPr>
          <w:rFonts w:ascii="Arial" w:hAnsi="Arial" w:cs="Arial"/>
          <w:sz w:val="23"/>
          <w:szCs w:val="23"/>
        </w:rPr>
        <w:t>MOP é apresentado como uma ferramenta de caráter tático, inserida no ciclo quinquenal de planejamento. O instrumento detalha as atividades necessárias à execução das ações previstas, bem como os recursos e o orçamento requeridos para viabilizar o alcance dos objetivos estabelecidos para cada ação, assegurando o adequado desdobramento das diretrizes estratégicas em ações concretas e operacionalizáveis.</w:t>
      </w:r>
      <w:r w:rsidR="001044E8">
        <w:rPr>
          <w:rFonts w:ascii="Arial" w:hAnsi="Arial" w:cs="Arial"/>
          <w:sz w:val="23"/>
          <w:szCs w:val="23"/>
        </w:rPr>
        <w:t xml:space="preserve"> </w:t>
      </w:r>
      <w:r w:rsidRPr="008F0799" w:rsidR="008F0799">
        <w:rPr>
          <w:rFonts w:ascii="Arial" w:hAnsi="Arial" w:cs="Arial"/>
          <w:sz w:val="23"/>
          <w:szCs w:val="23"/>
          <w:lang w:val="pt-BR"/>
        </w:rPr>
        <w:t>Registra ainda a existência do Plano Orçamentário Anual – POA, voltado ao custeio, e a previsão de implantação do Plano de Investimento Anual – PIA, destinado às ações finalísticas, com definição de cronogramas físico-financeiros.</w:t>
      </w:r>
      <w:r w:rsidR="0046664A">
        <w:rPr>
          <w:rFonts w:ascii="Arial" w:hAnsi="Arial" w:cs="Arial"/>
          <w:sz w:val="23"/>
          <w:szCs w:val="23"/>
          <w:lang w:val="pt-BR"/>
        </w:rPr>
        <w:t xml:space="preserve"> R</w:t>
      </w:r>
      <w:r w:rsidRPr="008F0799" w:rsidR="008F0799">
        <w:rPr>
          <w:rFonts w:ascii="Arial" w:hAnsi="Arial" w:cs="Arial"/>
          <w:sz w:val="23"/>
          <w:szCs w:val="23"/>
          <w:lang w:val="pt-BR"/>
        </w:rPr>
        <w:t>essalta que o PAP é um instrumento dinâmico, sujeito aos riscos inerentes à execução de recursos públicos, como processos licitatórios, fiscalização contratual e eventuais intercorrências com empresas executoras. Destaca a importância das etapas de implementação, monitoramento, avaliação e revisão periódica, de modo a garantir a efetividade das ações e o adequado uso dos recursos.</w:t>
      </w:r>
      <w:r w:rsidR="000501D2">
        <w:rPr>
          <w:rFonts w:ascii="Arial" w:hAnsi="Arial" w:cs="Arial"/>
          <w:sz w:val="23"/>
          <w:szCs w:val="23"/>
          <w:lang w:val="pt-BR"/>
        </w:rPr>
        <w:t xml:space="preserve"> </w:t>
      </w:r>
      <w:r w:rsidR="009D52C2">
        <w:rPr>
          <w:rFonts w:ascii="Arial" w:hAnsi="Arial" w:cs="Arial"/>
          <w:sz w:val="23"/>
          <w:szCs w:val="23"/>
          <w:lang w:val="pt-BR"/>
        </w:rPr>
        <w:t>Em seguida apresent</w:t>
      </w:r>
      <w:r w:rsidR="00A82C1E">
        <w:rPr>
          <w:rFonts w:ascii="Arial" w:hAnsi="Arial" w:cs="Arial"/>
          <w:sz w:val="23"/>
          <w:szCs w:val="23"/>
          <w:lang w:val="pt-BR"/>
        </w:rPr>
        <w:t xml:space="preserve">a </w:t>
      </w:r>
      <w:r w:rsidRPr="008F0799" w:rsidR="008F0799">
        <w:rPr>
          <w:rFonts w:ascii="Arial" w:hAnsi="Arial" w:cs="Arial"/>
          <w:sz w:val="23"/>
          <w:szCs w:val="23"/>
          <w:lang w:val="pt-BR"/>
        </w:rPr>
        <w:t>o PAP</w:t>
      </w:r>
      <w:r w:rsidR="00A82C1E">
        <w:rPr>
          <w:rFonts w:ascii="Arial" w:hAnsi="Arial" w:cs="Arial"/>
          <w:sz w:val="23"/>
          <w:szCs w:val="23"/>
          <w:lang w:val="pt-BR"/>
        </w:rPr>
        <w:t>,</w:t>
      </w:r>
      <w:r w:rsidRPr="008F0799" w:rsidR="008F0799">
        <w:rPr>
          <w:rFonts w:ascii="Arial" w:hAnsi="Arial" w:cs="Arial"/>
          <w:sz w:val="23"/>
          <w:szCs w:val="23"/>
          <w:lang w:val="pt-BR"/>
        </w:rPr>
        <w:t xml:space="preserve"> em conformidade com o Decreto Estadual nº 49.023/20</w:t>
      </w:r>
      <w:r w:rsidR="00A82C1E">
        <w:rPr>
          <w:rFonts w:ascii="Arial" w:hAnsi="Arial" w:cs="Arial"/>
          <w:sz w:val="23"/>
          <w:szCs w:val="23"/>
          <w:lang w:val="pt-BR"/>
        </w:rPr>
        <w:t>2</w:t>
      </w:r>
      <w:r w:rsidRPr="008F0799" w:rsidR="008F0799">
        <w:rPr>
          <w:rFonts w:ascii="Arial" w:hAnsi="Arial" w:cs="Arial"/>
          <w:sz w:val="23"/>
          <w:szCs w:val="23"/>
          <w:lang w:val="pt-BR"/>
        </w:rPr>
        <w:t xml:space="preserve">5 e </w:t>
      </w:r>
      <w:r w:rsidRPr="00D332ED" w:rsidR="00D332ED">
        <w:rPr>
          <w:rFonts w:ascii="Arial" w:hAnsi="Arial" w:cs="Arial"/>
          <w:sz w:val="23"/>
          <w:szCs w:val="23"/>
          <w:lang w:val="pt-BR"/>
        </w:rPr>
        <w:t>configurando-se como uma ferramenta de planejamento para a implementação da Política Estadual de Recursos Hídricos, com o objetivo de promover a convergência e a articulação de todo o Sistema Estadual de Gestão de Recursos Hídricos.</w:t>
      </w:r>
      <w:r w:rsidR="00D332ED">
        <w:rPr>
          <w:rFonts w:ascii="Arial" w:hAnsi="Arial" w:cs="Arial"/>
          <w:sz w:val="23"/>
          <w:szCs w:val="23"/>
          <w:lang w:val="pt-BR"/>
        </w:rPr>
        <w:t xml:space="preserve"> </w:t>
      </w:r>
      <w:r w:rsidRPr="00D332ED" w:rsidR="00D332ED">
        <w:rPr>
          <w:rFonts w:ascii="Arial" w:hAnsi="Arial" w:cs="Arial"/>
          <w:sz w:val="23"/>
          <w:szCs w:val="23"/>
          <w:lang w:val="pt-BR"/>
        </w:rPr>
        <w:t>No âmbito do PAP, estão estruturados os programas e as ações previstos no Plano Diretor da Bacia do Rio Piracicaba, orientando a aplicação dos recursos arrecadados de forma estratégica e alinhada às diretrizes do planejamento da bacia. Ressaltou-se que a totalidade dos recursos financeiros contemplados no PAP é proveniente da cobrança pelo uso dos recursos hídricos da Bacia do Rio Piracicaba, abrangendo os rios de domínio estadual e as águas subterrâneas.</w:t>
      </w:r>
      <w:r w:rsidR="00D332ED">
        <w:rPr>
          <w:rFonts w:ascii="Arial" w:hAnsi="Arial" w:cs="Arial"/>
          <w:sz w:val="23"/>
          <w:szCs w:val="23"/>
          <w:lang w:val="pt-BR"/>
        </w:rPr>
        <w:t xml:space="preserve"> </w:t>
      </w:r>
      <w:r w:rsidRPr="00D332ED" w:rsidR="00D332ED">
        <w:rPr>
          <w:rFonts w:ascii="Arial" w:hAnsi="Arial" w:cs="Arial"/>
          <w:sz w:val="23"/>
          <w:szCs w:val="23"/>
          <w:lang w:val="pt-BR"/>
        </w:rPr>
        <w:t>Reforçou-se, ainda, que tais recursos não constituem um fundo ou reserva financeira, mas sim um instrumento econômico de gestão das águas, cujo propósito é promover o reconhecimento do valor do uso da água, incentivando sua utilização racional e sustentável. Dessa forma, os valores arrecadados devem ser necessariamente aplicados em programas e projetos no âmbito da própria bacia hidrográfica, em consonância com os objetivos da Política Estadual de Recursos Hídricos.</w:t>
      </w:r>
      <w:r w:rsidR="00EB5627">
        <w:rPr>
          <w:rFonts w:ascii="Arial" w:hAnsi="Arial" w:cs="Arial"/>
          <w:sz w:val="23"/>
          <w:szCs w:val="23"/>
          <w:lang w:val="pt-BR"/>
        </w:rPr>
        <w:t xml:space="preserve"> </w:t>
      </w:r>
      <w:r w:rsidRPr="008F0799" w:rsidR="008F0799">
        <w:rPr>
          <w:rFonts w:ascii="Arial" w:hAnsi="Arial" w:cs="Arial"/>
          <w:sz w:val="23"/>
          <w:szCs w:val="23"/>
          <w:lang w:val="pt-BR"/>
        </w:rPr>
        <w:t>Alex apresenta a estrutura do PAP, organizada em três eixos</w:t>
      </w:r>
      <w:r w:rsidR="002D60B0">
        <w:rPr>
          <w:rFonts w:ascii="Arial" w:hAnsi="Arial" w:cs="Arial"/>
          <w:sz w:val="23"/>
          <w:szCs w:val="23"/>
          <w:lang w:val="pt-BR"/>
        </w:rPr>
        <w:t xml:space="preserve">, sendo o eixo um </w:t>
      </w:r>
      <w:r w:rsidRPr="008F0799" w:rsidR="008F0799">
        <w:rPr>
          <w:rFonts w:ascii="Arial" w:hAnsi="Arial" w:cs="Arial"/>
          <w:sz w:val="23"/>
          <w:szCs w:val="23"/>
          <w:lang w:val="pt-BR"/>
        </w:rPr>
        <w:t xml:space="preserve">Programas e Ações de Gestão, </w:t>
      </w:r>
      <w:r w:rsidRPr="00794530" w:rsidR="002D60B0">
        <w:rPr>
          <w:rFonts w:ascii="Arial" w:hAnsi="Arial" w:cs="Arial"/>
          <w:sz w:val="23"/>
          <w:szCs w:val="23"/>
          <w:lang w:val="pt-BR"/>
        </w:rPr>
        <w:t xml:space="preserve">relacionados à execução dos instrumentos de gestão de </w:t>
      </w:r>
      <w:r w:rsidRPr="00794530" w:rsidR="002D60B0">
        <w:rPr>
          <w:rFonts w:ascii="Arial" w:hAnsi="Arial" w:cs="Arial"/>
          <w:sz w:val="23"/>
          <w:szCs w:val="23"/>
          <w:lang w:val="pt-BR"/>
        </w:rPr>
        <w:lastRenderedPageBreak/>
        <w:t xml:space="preserve">recursos hídricos, bem como ao apoio e suporte ao funcionamento do Comitê de Bacia, contemplando, ainda, o Programa </w:t>
      </w:r>
      <w:r w:rsidR="008E053F">
        <w:rPr>
          <w:rFonts w:ascii="Arial" w:hAnsi="Arial" w:cs="Arial"/>
          <w:sz w:val="23"/>
          <w:szCs w:val="23"/>
          <w:lang w:val="pt-BR"/>
        </w:rPr>
        <w:t>onze</w:t>
      </w:r>
      <w:r w:rsidRPr="00794530" w:rsidR="002D60B0">
        <w:rPr>
          <w:rFonts w:ascii="Arial" w:hAnsi="Arial" w:cs="Arial"/>
          <w:sz w:val="23"/>
          <w:szCs w:val="23"/>
          <w:lang w:val="pt-BR"/>
        </w:rPr>
        <w:t xml:space="preserve">, que abrange ações de comunicação, educação ambiental e capacitação, e o Programa </w:t>
      </w:r>
      <w:r w:rsidR="008E053F">
        <w:rPr>
          <w:rFonts w:ascii="Arial" w:hAnsi="Arial" w:cs="Arial"/>
          <w:sz w:val="23"/>
          <w:szCs w:val="23"/>
          <w:lang w:val="pt-BR"/>
        </w:rPr>
        <w:t>doze</w:t>
      </w:r>
      <w:r w:rsidRPr="00794530" w:rsidR="002D60B0">
        <w:rPr>
          <w:rFonts w:ascii="Arial" w:hAnsi="Arial" w:cs="Arial"/>
          <w:sz w:val="23"/>
          <w:szCs w:val="23"/>
          <w:lang w:val="pt-BR"/>
        </w:rPr>
        <w:t>, voltado ao fortalecimento institucional</w:t>
      </w:r>
      <w:r w:rsidR="000F36D6">
        <w:rPr>
          <w:rFonts w:ascii="Arial" w:hAnsi="Arial" w:cs="Arial"/>
          <w:sz w:val="23"/>
          <w:szCs w:val="23"/>
          <w:lang w:val="pt-BR"/>
        </w:rPr>
        <w:t>; o</w:t>
      </w:r>
      <w:r w:rsidR="00B253A2">
        <w:rPr>
          <w:rFonts w:ascii="Arial" w:hAnsi="Arial" w:cs="Arial"/>
          <w:sz w:val="23"/>
          <w:szCs w:val="23"/>
          <w:lang w:val="pt-BR"/>
        </w:rPr>
        <w:t xml:space="preserve"> eixo dois</w:t>
      </w:r>
      <w:r w:rsidR="00DF4504">
        <w:rPr>
          <w:rFonts w:ascii="Arial" w:hAnsi="Arial" w:cs="Arial"/>
          <w:sz w:val="23"/>
          <w:szCs w:val="23"/>
          <w:lang w:val="pt-BR"/>
        </w:rPr>
        <w:t xml:space="preserve">: </w:t>
      </w:r>
      <w:r w:rsidR="002D60B0">
        <w:rPr>
          <w:rFonts w:ascii="Arial" w:hAnsi="Arial" w:cs="Arial"/>
          <w:sz w:val="23"/>
          <w:szCs w:val="23"/>
          <w:lang w:val="pt-BR"/>
        </w:rPr>
        <w:t xml:space="preserve"> </w:t>
      </w:r>
      <w:r w:rsidRPr="008F0799" w:rsidR="008F0799">
        <w:rPr>
          <w:rFonts w:ascii="Arial" w:hAnsi="Arial" w:cs="Arial"/>
          <w:sz w:val="23"/>
          <w:szCs w:val="23"/>
          <w:lang w:val="pt-BR"/>
        </w:rPr>
        <w:t>Programas e Ações de Planejamento</w:t>
      </w:r>
      <w:r w:rsidR="00DF4504">
        <w:rPr>
          <w:rFonts w:ascii="Arial" w:hAnsi="Arial" w:cs="Arial"/>
          <w:sz w:val="23"/>
          <w:szCs w:val="23"/>
          <w:lang w:val="pt-BR"/>
        </w:rPr>
        <w:t xml:space="preserve">, </w:t>
      </w:r>
      <w:r w:rsidRPr="00DF4504" w:rsidR="00DF4504">
        <w:rPr>
          <w:rFonts w:ascii="Arial" w:hAnsi="Arial" w:cs="Arial"/>
          <w:sz w:val="23"/>
          <w:szCs w:val="23"/>
          <w:lang w:val="pt-BR"/>
        </w:rPr>
        <w:t>está relacionado à elaboração e execução de projetos e estudos a serem desenvolvidos no território da bacia</w:t>
      </w:r>
      <w:r w:rsidRPr="008F0799" w:rsidR="008F0799">
        <w:rPr>
          <w:rFonts w:ascii="Arial" w:hAnsi="Arial" w:cs="Arial"/>
          <w:sz w:val="23"/>
          <w:szCs w:val="23"/>
          <w:lang w:val="pt-BR"/>
        </w:rPr>
        <w:t xml:space="preserve"> e</w:t>
      </w:r>
      <w:r w:rsidR="00DF4504">
        <w:rPr>
          <w:rFonts w:ascii="Arial" w:hAnsi="Arial" w:cs="Arial"/>
          <w:sz w:val="23"/>
          <w:szCs w:val="23"/>
          <w:lang w:val="pt-BR"/>
        </w:rPr>
        <w:t xml:space="preserve"> o eixo três:</w:t>
      </w:r>
      <w:r w:rsidRPr="008F0799" w:rsidR="008F0799">
        <w:rPr>
          <w:rFonts w:ascii="Arial" w:hAnsi="Arial" w:cs="Arial"/>
          <w:sz w:val="23"/>
          <w:szCs w:val="23"/>
          <w:lang w:val="pt-BR"/>
        </w:rPr>
        <w:t xml:space="preserve"> Programas e Ações Estruturais</w:t>
      </w:r>
      <w:r w:rsidR="008968F3">
        <w:rPr>
          <w:rFonts w:ascii="Arial" w:hAnsi="Arial" w:cs="Arial"/>
          <w:sz w:val="23"/>
          <w:szCs w:val="23"/>
          <w:lang w:val="pt-BR"/>
        </w:rPr>
        <w:t xml:space="preserve">, </w:t>
      </w:r>
      <w:r w:rsidRPr="008968F3" w:rsidR="008968F3">
        <w:rPr>
          <w:rFonts w:ascii="Arial" w:hAnsi="Arial" w:cs="Arial"/>
          <w:sz w:val="23"/>
          <w:szCs w:val="23"/>
          <w:lang w:val="pt-BR"/>
        </w:rPr>
        <w:t>de caráter estrutural, compreende a execução de obras voltadas à implementação das ações previstas no planejamento de recursos hídricos</w:t>
      </w:r>
      <w:r w:rsidRPr="00794530" w:rsidR="00794530">
        <w:rPr>
          <w:rFonts w:ascii="Arial" w:hAnsi="Arial" w:cs="Arial"/>
          <w:sz w:val="23"/>
          <w:szCs w:val="23"/>
        </w:rPr>
        <w:t>.</w:t>
      </w:r>
      <w:r w:rsidR="00794530">
        <w:rPr>
          <w:rFonts w:ascii="Arial" w:hAnsi="Arial" w:cs="Arial"/>
          <w:sz w:val="23"/>
          <w:szCs w:val="23"/>
        </w:rPr>
        <w:t xml:space="preserve"> </w:t>
      </w:r>
      <w:r w:rsidRPr="008F0799" w:rsidR="008F0799">
        <w:rPr>
          <w:rFonts w:ascii="Arial" w:hAnsi="Arial" w:cs="Arial"/>
          <w:sz w:val="23"/>
          <w:szCs w:val="23"/>
          <w:lang w:val="pt-BR"/>
        </w:rPr>
        <w:t>Esclarece que o instrumento é operacionalizado em quatro níveis: eixo; subcomponente, correspondente aos programas do Plano Diretor; ação programada</w:t>
      </w:r>
      <w:r w:rsidR="00F75111">
        <w:rPr>
          <w:rFonts w:ascii="Arial" w:hAnsi="Arial" w:cs="Arial"/>
          <w:sz w:val="23"/>
          <w:szCs w:val="23"/>
          <w:lang w:val="pt-BR"/>
        </w:rPr>
        <w:t>, relacionadas as ações que vem do Plano Diretor</w:t>
      </w:r>
      <w:r w:rsidRPr="008F0799" w:rsidR="008F0799">
        <w:rPr>
          <w:rFonts w:ascii="Arial" w:hAnsi="Arial" w:cs="Arial"/>
          <w:sz w:val="23"/>
          <w:szCs w:val="23"/>
          <w:lang w:val="pt-BR"/>
        </w:rPr>
        <w:t>; e atividade ou projeto, vinculados ao MO</w:t>
      </w:r>
      <w:r w:rsidR="00F75111">
        <w:rPr>
          <w:rFonts w:ascii="Arial" w:hAnsi="Arial" w:cs="Arial"/>
          <w:sz w:val="23"/>
          <w:szCs w:val="23"/>
          <w:lang w:val="pt-BR"/>
        </w:rPr>
        <w:t>P</w:t>
      </w:r>
      <w:r w:rsidR="00165B9D">
        <w:rPr>
          <w:rFonts w:ascii="Arial" w:hAnsi="Arial" w:cs="Arial"/>
          <w:sz w:val="23"/>
          <w:szCs w:val="23"/>
          <w:lang w:val="pt-BR"/>
        </w:rPr>
        <w:t xml:space="preserve"> </w:t>
      </w:r>
      <w:r w:rsidRPr="00165B9D" w:rsidR="00165B9D">
        <w:rPr>
          <w:rFonts w:ascii="Arial" w:hAnsi="Arial" w:cs="Arial"/>
          <w:sz w:val="23"/>
          <w:szCs w:val="23"/>
          <w:lang w:val="pt-BR"/>
        </w:rPr>
        <w:t>ou especialmente o projeto a ser implementado dentro da bacia</w:t>
      </w:r>
      <w:r w:rsidRPr="008F0799" w:rsidR="008F0799">
        <w:rPr>
          <w:rFonts w:ascii="Arial" w:hAnsi="Arial" w:cs="Arial"/>
          <w:sz w:val="23"/>
          <w:szCs w:val="23"/>
          <w:lang w:val="pt-BR"/>
        </w:rPr>
        <w:t>.</w:t>
      </w:r>
      <w:r w:rsidR="00165B9D">
        <w:rPr>
          <w:rFonts w:ascii="Arial" w:hAnsi="Arial" w:cs="Arial"/>
          <w:sz w:val="23"/>
          <w:szCs w:val="23"/>
          <w:lang w:val="pt-BR"/>
        </w:rPr>
        <w:t xml:space="preserve"> </w:t>
      </w:r>
      <w:r w:rsidRPr="008F0799" w:rsidR="008F0799">
        <w:rPr>
          <w:rFonts w:ascii="Arial" w:hAnsi="Arial" w:cs="Arial"/>
          <w:sz w:val="23"/>
          <w:szCs w:val="23"/>
          <w:lang w:val="pt-BR"/>
        </w:rPr>
        <w:t xml:space="preserve">No que se refere à estimativa orçamentária, informa que foi utilizada como base a arrecadação prevista na minuta do Contrato de Gestão, </w:t>
      </w:r>
      <w:r w:rsidRPr="002C72A0" w:rsidR="002C72A0">
        <w:rPr>
          <w:rFonts w:ascii="Arial" w:hAnsi="Arial" w:cs="Arial"/>
          <w:sz w:val="23"/>
          <w:szCs w:val="23"/>
          <w:lang w:val="pt-BR"/>
        </w:rPr>
        <w:t>a qual apresenta a estimativa de arrecadação para as seis bacias mineiras afluentes do Rio Doce. Esse valor é utilizado como base tanto para a elaboração do PAP quanto para a definição da parcela destinada ao custeio da AGEDOCE. No que se refere especificamente aos investimentos, considera-se exclusivamente o recurso oriundo da cobrança DO2, cuja estimativa anual é de quatorze milhões, seiscentos e trinta e nove mil, duzentos e oitenta e um reais e cinquenta e três centavos. Esse montante constitui o valor base para a estruturação orçamentária, sendo que, após a dedução da parcela destinada ao custeio, o saldo remanescente é integralmente direcionado aos investimentos a serem realizados na bacia do Rio Piracicaba. Ressalta-se que a bacia do Piracicaba apresenta a maior arrecadação entre as seis bacias do Doce, bem como os menores índices de inadimplência, refletindo maior eficiência na gestão dos recursos hídricos no âmbito do Estado de Minas Gerais.</w:t>
      </w:r>
      <w:r w:rsidR="00927945">
        <w:rPr>
          <w:rFonts w:ascii="Arial" w:hAnsi="Arial" w:cs="Arial"/>
          <w:sz w:val="23"/>
          <w:szCs w:val="23"/>
          <w:lang w:val="pt-BR"/>
        </w:rPr>
        <w:t xml:space="preserve"> </w:t>
      </w:r>
      <w:r w:rsidRPr="008F0799" w:rsidR="008F0799">
        <w:rPr>
          <w:rFonts w:ascii="Arial" w:hAnsi="Arial" w:cs="Arial"/>
          <w:sz w:val="23"/>
          <w:szCs w:val="23"/>
          <w:lang w:val="pt-BR"/>
        </w:rPr>
        <w:t xml:space="preserve">Apresenta o resumo dos investimentos propostos para o ciclo 2026–2030, com previsão de valores anuais superiores </w:t>
      </w:r>
      <w:r w:rsidRPr="008F0799" w:rsidR="00927945">
        <w:rPr>
          <w:rFonts w:ascii="Arial" w:hAnsi="Arial" w:cs="Arial"/>
          <w:sz w:val="23"/>
          <w:szCs w:val="23"/>
          <w:lang w:val="pt-BR"/>
        </w:rPr>
        <w:t xml:space="preserve">a </w:t>
      </w:r>
      <w:r w:rsidR="00927945">
        <w:rPr>
          <w:rFonts w:ascii="Arial" w:hAnsi="Arial" w:cs="Arial"/>
          <w:sz w:val="23"/>
          <w:szCs w:val="23"/>
          <w:lang w:val="pt-BR"/>
        </w:rPr>
        <w:t>vinte</w:t>
      </w:r>
      <w:r w:rsidRPr="008F0799" w:rsidR="008F0799">
        <w:rPr>
          <w:rFonts w:ascii="Arial" w:hAnsi="Arial" w:cs="Arial"/>
          <w:sz w:val="23"/>
          <w:szCs w:val="23"/>
          <w:lang w:val="pt-BR"/>
        </w:rPr>
        <w:t xml:space="preserve"> milhões</w:t>
      </w:r>
      <w:r w:rsidR="00927945">
        <w:rPr>
          <w:rFonts w:ascii="Arial" w:hAnsi="Arial" w:cs="Arial"/>
          <w:sz w:val="23"/>
          <w:szCs w:val="23"/>
          <w:lang w:val="pt-BR"/>
        </w:rPr>
        <w:t xml:space="preserve"> de reais</w:t>
      </w:r>
      <w:r w:rsidRPr="008F0799" w:rsidR="008F0799">
        <w:rPr>
          <w:rFonts w:ascii="Arial" w:hAnsi="Arial" w:cs="Arial"/>
          <w:sz w:val="23"/>
          <w:szCs w:val="23"/>
          <w:lang w:val="pt-BR"/>
        </w:rPr>
        <w:t xml:space="preserve">, totalizando aproximadamente </w:t>
      </w:r>
      <w:r w:rsidR="00C622E0">
        <w:rPr>
          <w:rFonts w:ascii="Arial" w:hAnsi="Arial" w:cs="Arial"/>
          <w:sz w:val="23"/>
          <w:szCs w:val="23"/>
          <w:lang w:val="pt-BR"/>
        </w:rPr>
        <w:t>cento e vinte e seis</w:t>
      </w:r>
      <w:r w:rsidRPr="008F0799" w:rsidR="008F0799">
        <w:rPr>
          <w:rFonts w:ascii="Arial" w:hAnsi="Arial" w:cs="Arial"/>
          <w:sz w:val="23"/>
          <w:szCs w:val="23"/>
          <w:lang w:val="pt-BR"/>
        </w:rPr>
        <w:t xml:space="preserve"> milhões ao longo dos cinco anos. Detalha </w:t>
      </w:r>
      <w:r w:rsidR="009C75DB">
        <w:rPr>
          <w:rFonts w:ascii="Arial" w:hAnsi="Arial" w:cs="Arial"/>
          <w:sz w:val="23"/>
          <w:szCs w:val="23"/>
          <w:lang w:val="pt-BR"/>
        </w:rPr>
        <w:t xml:space="preserve">a previsão de uso de cinco milhões seiscentos e trinta </w:t>
      </w:r>
      <w:r w:rsidR="00585440">
        <w:rPr>
          <w:rFonts w:ascii="Arial" w:hAnsi="Arial" w:cs="Arial"/>
          <w:sz w:val="23"/>
          <w:szCs w:val="23"/>
          <w:lang w:val="pt-BR"/>
        </w:rPr>
        <w:t>mil e noventa e sete reais sendo</w:t>
      </w:r>
      <w:r w:rsidRPr="008F0799" w:rsidR="008F0799">
        <w:rPr>
          <w:rFonts w:ascii="Arial" w:hAnsi="Arial" w:cs="Arial"/>
          <w:sz w:val="23"/>
          <w:szCs w:val="23"/>
          <w:lang w:val="pt-BR"/>
        </w:rPr>
        <w:t xml:space="preserve"> </w:t>
      </w:r>
      <w:r w:rsidR="00C622E0">
        <w:rPr>
          <w:rFonts w:ascii="Arial" w:hAnsi="Arial" w:cs="Arial"/>
          <w:sz w:val="23"/>
          <w:szCs w:val="23"/>
          <w:lang w:val="pt-BR"/>
        </w:rPr>
        <w:t xml:space="preserve">quatro virgula quarenta e cinco por cento </w:t>
      </w:r>
      <w:r w:rsidRPr="008F0799" w:rsidR="008F0799">
        <w:rPr>
          <w:rFonts w:ascii="Arial" w:hAnsi="Arial" w:cs="Arial"/>
          <w:sz w:val="23"/>
          <w:szCs w:val="23"/>
          <w:lang w:val="pt-BR"/>
        </w:rPr>
        <w:t xml:space="preserve">dos recursos destinados ao eixo de gestão, aproximadamente </w:t>
      </w:r>
      <w:r w:rsidR="00C622E0">
        <w:rPr>
          <w:rFonts w:ascii="Arial" w:hAnsi="Arial" w:cs="Arial"/>
          <w:sz w:val="23"/>
          <w:szCs w:val="23"/>
          <w:lang w:val="pt-BR"/>
        </w:rPr>
        <w:t xml:space="preserve">dois e meio por cento </w:t>
      </w:r>
      <w:r w:rsidRPr="008F0799" w:rsidR="008F0799">
        <w:rPr>
          <w:rFonts w:ascii="Arial" w:hAnsi="Arial" w:cs="Arial"/>
          <w:sz w:val="23"/>
          <w:szCs w:val="23"/>
          <w:lang w:val="pt-BR"/>
        </w:rPr>
        <w:t>ao eixo de planejamento</w:t>
      </w:r>
      <w:r w:rsidR="00E430B1">
        <w:rPr>
          <w:rFonts w:ascii="Arial" w:hAnsi="Arial" w:cs="Arial"/>
          <w:sz w:val="23"/>
          <w:szCs w:val="23"/>
          <w:lang w:val="pt-BR"/>
        </w:rPr>
        <w:t>, sendo três milhões oitenta e três mil e trezentos reais</w:t>
      </w:r>
      <w:r w:rsidRPr="008F0799" w:rsidR="008F0799">
        <w:rPr>
          <w:rFonts w:ascii="Arial" w:hAnsi="Arial" w:cs="Arial"/>
          <w:sz w:val="23"/>
          <w:szCs w:val="23"/>
          <w:lang w:val="pt-BR"/>
        </w:rPr>
        <w:t xml:space="preserve"> e cerca de </w:t>
      </w:r>
      <w:r w:rsidR="001557E3">
        <w:rPr>
          <w:rFonts w:ascii="Arial" w:hAnsi="Arial" w:cs="Arial"/>
          <w:sz w:val="23"/>
          <w:szCs w:val="23"/>
          <w:lang w:val="pt-BR"/>
        </w:rPr>
        <w:t>noventa por cento</w:t>
      </w:r>
      <w:r w:rsidRPr="008F0799" w:rsidR="008F0799">
        <w:rPr>
          <w:rFonts w:ascii="Arial" w:hAnsi="Arial" w:cs="Arial"/>
          <w:sz w:val="23"/>
          <w:szCs w:val="23"/>
          <w:lang w:val="pt-BR"/>
        </w:rPr>
        <w:t xml:space="preserve"> às ações estruturais, voltadas majoritariamente à execução de obras.</w:t>
      </w:r>
      <w:r w:rsidR="0076743A">
        <w:rPr>
          <w:rFonts w:ascii="Arial" w:hAnsi="Arial" w:cs="Arial"/>
          <w:sz w:val="23"/>
          <w:szCs w:val="23"/>
          <w:lang w:val="pt-BR"/>
        </w:rPr>
        <w:t xml:space="preserve"> </w:t>
      </w:r>
      <w:r w:rsidRPr="008F0799" w:rsidR="008F0799">
        <w:rPr>
          <w:rFonts w:ascii="Arial" w:hAnsi="Arial" w:cs="Arial"/>
          <w:sz w:val="23"/>
          <w:szCs w:val="23"/>
          <w:lang w:val="pt-BR"/>
        </w:rPr>
        <w:t xml:space="preserve">Registra, ainda, a inclusão de uma linha específica, conforme recomendação do IGAM, destinada ao fortalecimento da equipe técnica e da Escola de Projetos, com previsão de investimento de </w:t>
      </w:r>
      <w:r w:rsidR="002307A4">
        <w:rPr>
          <w:rFonts w:ascii="Arial" w:hAnsi="Arial" w:cs="Arial"/>
          <w:sz w:val="23"/>
          <w:szCs w:val="23"/>
          <w:lang w:val="pt-BR"/>
        </w:rPr>
        <w:t xml:space="preserve">quatro </w:t>
      </w:r>
      <w:r w:rsidRPr="008F0799" w:rsidR="008F0799">
        <w:rPr>
          <w:rFonts w:ascii="Arial" w:hAnsi="Arial" w:cs="Arial"/>
          <w:sz w:val="23"/>
          <w:szCs w:val="23"/>
          <w:lang w:val="pt-BR"/>
        </w:rPr>
        <w:t>milhões</w:t>
      </w:r>
      <w:r w:rsidR="002307A4">
        <w:rPr>
          <w:rFonts w:ascii="Arial" w:hAnsi="Arial" w:cs="Arial"/>
          <w:sz w:val="23"/>
          <w:szCs w:val="23"/>
          <w:lang w:val="pt-BR"/>
        </w:rPr>
        <w:t xml:space="preserve"> e quinhentos mil reais</w:t>
      </w:r>
      <w:r w:rsidRPr="008F0799" w:rsidR="008F0799">
        <w:rPr>
          <w:rFonts w:ascii="Arial" w:hAnsi="Arial" w:cs="Arial"/>
          <w:sz w:val="23"/>
          <w:szCs w:val="23"/>
          <w:lang w:val="pt-BR"/>
        </w:rPr>
        <w:t xml:space="preserve"> no período, correspondente a aproximadamente </w:t>
      </w:r>
      <w:r w:rsidR="002307A4">
        <w:rPr>
          <w:rFonts w:ascii="Arial" w:hAnsi="Arial" w:cs="Arial"/>
          <w:sz w:val="23"/>
          <w:szCs w:val="23"/>
          <w:lang w:val="pt-BR"/>
        </w:rPr>
        <w:t>três e meio por cento</w:t>
      </w:r>
      <w:r w:rsidRPr="008F0799" w:rsidR="008F0799">
        <w:rPr>
          <w:rFonts w:ascii="Arial" w:hAnsi="Arial" w:cs="Arial"/>
          <w:sz w:val="23"/>
          <w:szCs w:val="23"/>
          <w:lang w:val="pt-BR"/>
        </w:rPr>
        <w:t xml:space="preserve"> do PAP. Esclarece </w:t>
      </w:r>
      <w:r w:rsidRPr="008F0799" w:rsidR="008F0799">
        <w:rPr>
          <w:rFonts w:ascii="Arial" w:hAnsi="Arial" w:cs="Arial"/>
          <w:sz w:val="23"/>
          <w:szCs w:val="23"/>
          <w:lang w:val="pt-BR"/>
        </w:rPr>
        <w:lastRenderedPageBreak/>
        <w:t>que se trata de equipe exclusiva da Bacia do Piracicaba, não compartilhada com outros comitês, e que a proposta contempla a ampliação da Escola de Projetos sediada na UNIFEI, em Itabira, incluindo melhorias de infraestrutura e fortalecimento das parcerias institucionais.</w:t>
      </w:r>
      <w:r w:rsidR="002307A4">
        <w:rPr>
          <w:rFonts w:ascii="Arial" w:hAnsi="Arial" w:cs="Arial"/>
          <w:sz w:val="23"/>
          <w:szCs w:val="23"/>
          <w:lang w:val="pt-BR"/>
        </w:rPr>
        <w:t xml:space="preserve"> </w:t>
      </w:r>
      <w:r w:rsidRPr="008F0799" w:rsidR="008F0799">
        <w:rPr>
          <w:rFonts w:ascii="Arial" w:hAnsi="Arial" w:cs="Arial"/>
          <w:sz w:val="23"/>
          <w:szCs w:val="23"/>
          <w:lang w:val="pt-BR"/>
        </w:rPr>
        <w:t xml:space="preserve">Alex destaca a relevância da Escola de Projetos para a execução das ações do PAP, menciona sua participação em eventos nacionais de recursos hídricos e ressalta o papel estratégico da UNIFEI na formação técnica, na elaboração de projetos e no apoio institucional à gestão dos recursos hídricos da bacia. Informa, por fim, que passa a apresentar o detalhamento dos programas e ações por eixo, </w:t>
      </w:r>
      <w:proofErr w:type="gramStart"/>
      <w:r w:rsidRPr="00682977" w:rsidR="00682977">
        <w:rPr>
          <w:rFonts w:ascii="Arial" w:hAnsi="Arial" w:cs="Arial"/>
          <w:sz w:val="23"/>
          <w:szCs w:val="23"/>
          <w:lang w:val="pt-BR"/>
        </w:rPr>
        <w:t>Entrando</w:t>
      </w:r>
      <w:proofErr w:type="gramEnd"/>
      <w:r w:rsidRPr="00682977" w:rsidR="00682977">
        <w:rPr>
          <w:rFonts w:ascii="Arial" w:hAnsi="Arial" w:cs="Arial"/>
          <w:sz w:val="23"/>
          <w:szCs w:val="23"/>
          <w:lang w:val="pt-BR"/>
        </w:rPr>
        <w:t xml:space="preserve"> no detalhamento das linhas previstas, foi apresentado o Eixo 1 – Programas e Ações de Gestão, composto por cinco programas do Plano Diretor de Recursos Hídricos da Bacia do Rio Piracicaba. Os três primeiros programas estão diretamente relacionados à gestão de recursos hídricos, abrangendo o Plano de Recursos Hídricos, o Enquadramento dos Corpos d’Água e o Sistema de Informações de Gestão de Recursos Hídricos.</w:t>
      </w:r>
      <w:r w:rsidR="00682977">
        <w:rPr>
          <w:rFonts w:ascii="Arial" w:hAnsi="Arial" w:cs="Arial"/>
          <w:sz w:val="23"/>
          <w:szCs w:val="23"/>
          <w:lang w:val="pt-BR"/>
        </w:rPr>
        <w:t xml:space="preserve"> </w:t>
      </w:r>
      <w:r w:rsidRPr="00682977" w:rsidR="00682977">
        <w:rPr>
          <w:rFonts w:ascii="Arial" w:hAnsi="Arial" w:cs="Arial"/>
          <w:sz w:val="23"/>
          <w:szCs w:val="23"/>
          <w:lang w:val="pt-BR"/>
        </w:rPr>
        <w:t>No que se refere ao Plano de Recursos Hídricos e ao Enquadramento, foram previstos recursos destinados à atualização desses instrumentos, incluindo a revisão do enquadramento e do plano de ações. Ressaltou-se que tais instrumentos devem ser revisados a cada cinco anos, conforme exigência legal, com o objetivo de avaliar sua implementação. Embora exista acompanhamento anual, a revisão periódica é necessária para adequações decorrentes de novos monitoramentos, ampliação da rede de monitoramento e eventuais necessidades de reenquadramento de trechos, conforme já debatido anteriormente no âmbito do comitê.</w:t>
      </w:r>
      <w:r w:rsidR="00682977">
        <w:rPr>
          <w:rFonts w:ascii="Arial" w:hAnsi="Arial" w:cs="Arial"/>
          <w:sz w:val="23"/>
          <w:szCs w:val="23"/>
          <w:lang w:val="pt-BR"/>
        </w:rPr>
        <w:t xml:space="preserve"> </w:t>
      </w:r>
      <w:r w:rsidRPr="00682977" w:rsidR="00682977">
        <w:rPr>
          <w:rFonts w:ascii="Arial" w:hAnsi="Arial" w:cs="Arial"/>
          <w:sz w:val="23"/>
          <w:szCs w:val="23"/>
          <w:lang w:val="pt-BR"/>
        </w:rPr>
        <w:t>Quanto ao Sistema de Informações de Gestão de Recursos Hídricos, atualmente operacionalizado por meio do SIGA Águas, informou-se que os valores previstos se referem à participação do CBH Piracicaba no sistema, tratando-se de custo fixo já contratado, sujeito apenas a ajustes de correção inflacionária ao longo do ciclo de cinco anos. Destacou-se que essas três ações são comuns aos sete comitês atendidos pela entidade delegatária, sendo seis de domínio estadual, e que os valores alocados são iguais para todos os comitês, conforme pactuado anteriormente. Foi ressaltado que essa equiparação foi uma demanda apresentada ainda na gestão anterior do comitê, tendo sido realizado trabalho comparativo que demonstra a uniformidade dos valores entre comitês como Piracicaba, Santo Antônio e Piranga.</w:t>
      </w:r>
      <w:r w:rsidR="00682977">
        <w:rPr>
          <w:rFonts w:ascii="Arial" w:hAnsi="Arial" w:cs="Arial"/>
          <w:sz w:val="23"/>
          <w:szCs w:val="23"/>
          <w:lang w:val="pt-BR"/>
        </w:rPr>
        <w:t xml:space="preserve"> </w:t>
      </w:r>
      <w:r w:rsidRPr="00682977" w:rsidR="00682977">
        <w:rPr>
          <w:rFonts w:ascii="Arial" w:hAnsi="Arial" w:cs="Arial"/>
          <w:sz w:val="23"/>
          <w:szCs w:val="23"/>
          <w:lang w:val="pt-BR"/>
        </w:rPr>
        <w:t xml:space="preserve">Na sequência, foram apresentadas as ações relativas ao Programa 11 – Comunicação, Mobilização Social, Educação Ambiental e Capacitação Técnica, que compreendem três frentes principais: comunicação social, educação ambiental e capacitação técnica. No âmbito da comunicação, os recursos destinam-se a ações específicas na bacia, voltadas à divulgação das atividades do comitê, ao </w:t>
      </w:r>
      <w:r w:rsidRPr="00682977" w:rsidR="00682977">
        <w:rPr>
          <w:rFonts w:ascii="Arial" w:hAnsi="Arial" w:cs="Arial"/>
          <w:sz w:val="23"/>
          <w:szCs w:val="23"/>
          <w:lang w:val="pt-BR"/>
        </w:rPr>
        <w:lastRenderedPageBreak/>
        <w:t>fortalecimento da transparência, à ampliação da fiscalização do uso dos recursos hídricos, à redução da inadimplência e à identificação de usos não cadastrados. Em relação à educação ambiental, foram previstos recursos para ações específicas no território da bacia, considerando que parte das atividades de gestão é financiada pelo CBH Doce, permanecendo, contudo, iniciativas próprias do CBH Piracicaba. Incluem-se ainda ações de capacitação técnica dos conselheiros, por meio de cursos e atividades promovidos no âmbito da Academia das Águas.</w:t>
      </w:r>
      <w:r w:rsidR="00682977">
        <w:rPr>
          <w:rFonts w:ascii="Arial" w:hAnsi="Arial" w:cs="Arial"/>
          <w:sz w:val="23"/>
          <w:szCs w:val="23"/>
          <w:lang w:val="pt-BR"/>
        </w:rPr>
        <w:t xml:space="preserve"> </w:t>
      </w:r>
      <w:r w:rsidRPr="00682977" w:rsidR="00682977">
        <w:rPr>
          <w:rFonts w:ascii="Arial" w:hAnsi="Arial" w:cs="Arial"/>
          <w:sz w:val="23"/>
          <w:szCs w:val="23"/>
          <w:lang w:val="pt-BR"/>
        </w:rPr>
        <w:t>Por fim, foi detalhada a linha referente ao funcionamento e manutenção do Comitê de Bacia Hidrográfica, que contempla recursos para a realização de eventos internos e externos, como plenárias, reuniões de grupos de trabalho e demais atividades organizadas pelo comitê, bem como o apoio à participação dos conselheiros em eventos, incluindo despesas com diárias, deslocamentos e transporte. Ressaltou-se que os valores previstos são compatíveis com a demanda observada nos últimos anos, período em que houve aumento da participação dos conselheiros nas atividades do colegiado. Informou-se, ainda, que essa linha orçamentária também foi mantida com valores equivalentes para os seis comitês, sem diferenciação, considerando o nível semelhante de participação e demanda</w:t>
      </w:r>
      <w:r w:rsidR="00CB5779">
        <w:rPr>
          <w:rFonts w:ascii="Arial" w:hAnsi="Arial" w:cs="Arial"/>
          <w:sz w:val="23"/>
          <w:szCs w:val="23"/>
          <w:lang w:val="pt-BR"/>
        </w:rPr>
        <w:t xml:space="preserve">. </w:t>
      </w:r>
      <w:r w:rsidRPr="00CB5779" w:rsidR="00CB5779">
        <w:rPr>
          <w:rFonts w:ascii="Arial" w:hAnsi="Arial" w:cs="Arial"/>
          <w:sz w:val="23"/>
          <w:szCs w:val="23"/>
          <w:lang w:val="pt-BR"/>
        </w:rPr>
        <w:t>Na sequência, o Sr. José Ângelo Paganini solicitou esclarecimentos sobre a previsão de recursos para educação ambiental e monitoramento no âmbito do Plano de Aplicação Plurianual. Questionou se os recursos destinados à educação ambiental contemplariam a elaboração de um projeto específico para a Bacia do Rio Piracicaba ou se estariam restritos a um projeto de abrangência da Bacia do Rio Doce, bem como indagou sobre a existência de recursos para ações de monitoramento quali-quantitativo, especialmente relacionadas às águas subterrâneas.</w:t>
      </w:r>
      <w:r w:rsidR="00CD26FB">
        <w:rPr>
          <w:rFonts w:ascii="Arial" w:hAnsi="Arial" w:cs="Arial"/>
          <w:sz w:val="23"/>
          <w:szCs w:val="23"/>
          <w:lang w:val="pt-BR"/>
        </w:rPr>
        <w:t xml:space="preserve"> </w:t>
      </w:r>
      <w:r w:rsidRPr="00CB5779" w:rsidR="00CB5779">
        <w:rPr>
          <w:rFonts w:ascii="Arial" w:hAnsi="Arial" w:cs="Arial"/>
          <w:sz w:val="23"/>
          <w:szCs w:val="23"/>
          <w:lang w:val="pt-BR"/>
        </w:rPr>
        <w:t>Em resposta, o Sr. Alex Cardoso Pereira informou que está em andamento a contratação, no âmbito federal, de assessoria especializada em educação ambiental, a qual prestará suporte técnico às ações federais e aos comitês estaduais. Esclareceu que os recursos alocados permitirão a elaboração e execução de projetos específicos em cada bacia estadual, incluindo o Piracicaba, com apoio técnico dessa assessoria, sendo os recursos provenientes do DO2.</w:t>
      </w:r>
      <w:r w:rsidR="00CD26FB">
        <w:rPr>
          <w:rFonts w:ascii="Arial" w:hAnsi="Arial" w:cs="Arial"/>
          <w:sz w:val="23"/>
          <w:szCs w:val="23"/>
          <w:lang w:val="pt-BR"/>
        </w:rPr>
        <w:t xml:space="preserve"> </w:t>
      </w:r>
      <w:r w:rsidRPr="00CB5779" w:rsidR="00CB5779">
        <w:rPr>
          <w:rFonts w:ascii="Arial" w:hAnsi="Arial" w:cs="Arial"/>
          <w:sz w:val="23"/>
          <w:szCs w:val="23"/>
          <w:lang w:val="pt-BR"/>
        </w:rPr>
        <w:t xml:space="preserve">Quanto ao monitoramento, o Sr. Alex esclareceu que ações de fiscalização não estão previstas no Plano Diretor de Recursos Hídricos e, portanto, não constam no PAP. Informou que o Plano Diretor prevê, como primeira etapa, a elaboração do Plano de Monitoramento </w:t>
      </w:r>
      <w:r w:rsidR="00CD26FB">
        <w:rPr>
          <w:rFonts w:ascii="Arial" w:hAnsi="Arial" w:cs="Arial"/>
          <w:sz w:val="23"/>
          <w:szCs w:val="23"/>
          <w:lang w:val="pt-BR"/>
        </w:rPr>
        <w:t>q</w:t>
      </w:r>
      <w:r w:rsidRPr="00CB5779" w:rsidR="00CD26FB">
        <w:rPr>
          <w:rFonts w:ascii="Arial" w:hAnsi="Arial" w:cs="Arial"/>
          <w:sz w:val="23"/>
          <w:szCs w:val="23"/>
          <w:lang w:val="pt-BR"/>
        </w:rPr>
        <w:t>uali</w:t>
      </w:r>
      <w:r w:rsidR="00CD26FB">
        <w:rPr>
          <w:rFonts w:ascii="Arial" w:hAnsi="Arial" w:cs="Arial"/>
          <w:sz w:val="23"/>
          <w:szCs w:val="23"/>
          <w:lang w:val="pt-BR"/>
        </w:rPr>
        <w:t>-</w:t>
      </w:r>
      <w:r w:rsidRPr="00CB5779" w:rsidR="00CD26FB">
        <w:rPr>
          <w:rFonts w:ascii="Arial" w:hAnsi="Arial" w:cs="Arial"/>
          <w:sz w:val="23"/>
          <w:szCs w:val="23"/>
          <w:lang w:val="pt-BR"/>
        </w:rPr>
        <w:t>quantitativo</w:t>
      </w:r>
      <w:r w:rsidRPr="00CB5779" w:rsidR="00CB5779">
        <w:rPr>
          <w:rFonts w:ascii="Arial" w:hAnsi="Arial" w:cs="Arial"/>
          <w:sz w:val="23"/>
          <w:szCs w:val="23"/>
          <w:lang w:val="pt-BR"/>
        </w:rPr>
        <w:t xml:space="preserve"> das </w:t>
      </w:r>
      <w:r w:rsidR="00634A33">
        <w:rPr>
          <w:rFonts w:ascii="Arial" w:hAnsi="Arial" w:cs="Arial"/>
          <w:sz w:val="23"/>
          <w:szCs w:val="23"/>
          <w:lang w:val="pt-BR"/>
        </w:rPr>
        <w:t>á</w:t>
      </w:r>
      <w:r w:rsidRPr="00CB5779" w:rsidR="00CB5779">
        <w:rPr>
          <w:rFonts w:ascii="Arial" w:hAnsi="Arial" w:cs="Arial"/>
          <w:sz w:val="23"/>
          <w:szCs w:val="23"/>
          <w:lang w:val="pt-BR"/>
        </w:rPr>
        <w:t xml:space="preserve">guas </w:t>
      </w:r>
      <w:r w:rsidR="00634A33">
        <w:rPr>
          <w:rFonts w:ascii="Arial" w:hAnsi="Arial" w:cs="Arial"/>
          <w:sz w:val="23"/>
          <w:szCs w:val="23"/>
          <w:lang w:val="pt-BR"/>
        </w:rPr>
        <w:t>s</w:t>
      </w:r>
      <w:r w:rsidRPr="00CB5779" w:rsidR="00CB5779">
        <w:rPr>
          <w:rFonts w:ascii="Arial" w:hAnsi="Arial" w:cs="Arial"/>
          <w:sz w:val="23"/>
          <w:szCs w:val="23"/>
          <w:lang w:val="pt-BR"/>
        </w:rPr>
        <w:t xml:space="preserve">ubterrâneas, com início previsto para </w:t>
      </w:r>
      <w:r w:rsidR="00634A33">
        <w:rPr>
          <w:rFonts w:ascii="Arial" w:hAnsi="Arial" w:cs="Arial"/>
          <w:sz w:val="23"/>
          <w:szCs w:val="23"/>
          <w:lang w:val="pt-BR"/>
        </w:rPr>
        <w:t>dois mil e vinte e sete</w:t>
      </w:r>
      <w:r w:rsidRPr="00CB5779" w:rsidR="00CB5779">
        <w:rPr>
          <w:rFonts w:ascii="Arial" w:hAnsi="Arial" w:cs="Arial"/>
          <w:sz w:val="23"/>
          <w:szCs w:val="23"/>
          <w:lang w:val="pt-BR"/>
        </w:rPr>
        <w:t xml:space="preserve"> e conclusão em </w:t>
      </w:r>
      <w:r w:rsidR="00634A33">
        <w:rPr>
          <w:rFonts w:ascii="Arial" w:hAnsi="Arial" w:cs="Arial"/>
          <w:sz w:val="23"/>
          <w:szCs w:val="23"/>
          <w:lang w:val="pt-BR"/>
        </w:rPr>
        <w:t>dois mil e vinte e oito</w:t>
      </w:r>
      <w:r w:rsidRPr="00CB5779" w:rsidR="00CB5779">
        <w:rPr>
          <w:rFonts w:ascii="Arial" w:hAnsi="Arial" w:cs="Arial"/>
          <w:sz w:val="23"/>
          <w:szCs w:val="23"/>
          <w:lang w:val="pt-BR"/>
        </w:rPr>
        <w:t xml:space="preserve">, financiado pelo CBH Doce, cabendo aos comitês estaduais a implementação das ações dele decorrentes. Destacou que o CBH Piracicaba já previu recursos para a implementação desse plano, estimados em um milhão de reais, com </w:t>
      </w:r>
      <w:r w:rsidRPr="00CB5779" w:rsidR="00CB5779">
        <w:rPr>
          <w:rFonts w:ascii="Arial" w:hAnsi="Arial" w:cs="Arial"/>
          <w:sz w:val="23"/>
          <w:szCs w:val="23"/>
          <w:lang w:val="pt-BR"/>
        </w:rPr>
        <w:lastRenderedPageBreak/>
        <w:t xml:space="preserve">execução programada para </w:t>
      </w:r>
      <w:r w:rsidR="00634A33">
        <w:rPr>
          <w:rFonts w:ascii="Arial" w:hAnsi="Arial" w:cs="Arial"/>
          <w:sz w:val="23"/>
          <w:szCs w:val="23"/>
          <w:lang w:val="pt-BR"/>
        </w:rPr>
        <w:t>dois mil e trinta</w:t>
      </w:r>
      <w:r w:rsidRPr="00CB5779" w:rsidR="00CB5779">
        <w:rPr>
          <w:rFonts w:ascii="Arial" w:hAnsi="Arial" w:cs="Arial"/>
          <w:sz w:val="23"/>
          <w:szCs w:val="23"/>
          <w:lang w:val="pt-BR"/>
        </w:rPr>
        <w:t>.</w:t>
      </w:r>
      <w:r w:rsidR="00634A33">
        <w:rPr>
          <w:rFonts w:ascii="Arial" w:hAnsi="Arial" w:cs="Arial"/>
          <w:sz w:val="23"/>
          <w:szCs w:val="23"/>
          <w:lang w:val="pt-BR"/>
        </w:rPr>
        <w:t xml:space="preserve"> </w:t>
      </w:r>
      <w:r w:rsidRPr="00CB5779" w:rsidR="00CB5779">
        <w:rPr>
          <w:rFonts w:ascii="Arial" w:hAnsi="Arial" w:cs="Arial"/>
          <w:sz w:val="23"/>
          <w:szCs w:val="23"/>
          <w:lang w:val="pt-BR"/>
        </w:rPr>
        <w:t xml:space="preserve">O Sr. José </w:t>
      </w:r>
      <w:r w:rsidRPr="00CB5779" w:rsidR="00CD26FB">
        <w:rPr>
          <w:rFonts w:ascii="Arial" w:hAnsi="Arial" w:cs="Arial"/>
          <w:sz w:val="23"/>
          <w:szCs w:val="23"/>
          <w:lang w:val="pt-BR"/>
        </w:rPr>
        <w:t>Ângelo</w:t>
      </w:r>
      <w:r w:rsidRPr="00CB5779" w:rsidR="00CB5779">
        <w:rPr>
          <w:rFonts w:ascii="Arial" w:hAnsi="Arial" w:cs="Arial"/>
          <w:sz w:val="23"/>
          <w:szCs w:val="23"/>
          <w:lang w:val="pt-BR"/>
        </w:rPr>
        <w:t xml:space="preserve"> Paganini manifestou preocupação com a dependência da bacia em relação às águas subterrâneas e questionou a possibilidade de antecipação dessas ações. O Sr. Alex esclareceu que eventual antecipação demandaria revisão do Plano Diretor e do PAP, processo previsto para ocorrer em </w:t>
      </w:r>
      <w:r w:rsidR="00634A33">
        <w:rPr>
          <w:rFonts w:ascii="Arial" w:hAnsi="Arial" w:cs="Arial"/>
          <w:sz w:val="23"/>
          <w:szCs w:val="23"/>
          <w:lang w:val="pt-BR"/>
        </w:rPr>
        <w:t>dois mil e vinte e sete</w:t>
      </w:r>
      <w:r w:rsidRPr="00CB5779" w:rsidR="00CB5779">
        <w:rPr>
          <w:rFonts w:ascii="Arial" w:hAnsi="Arial" w:cs="Arial"/>
          <w:sz w:val="23"/>
          <w:szCs w:val="23"/>
          <w:lang w:val="pt-BR"/>
        </w:rPr>
        <w:t>, ocasião em que o tema poderá ser reavaliado à luz das informações técnicas produzidas pelo plano de monitoramento.</w:t>
      </w:r>
      <w:r w:rsidR="00634A33">
        <w:rPr>
          <w:rFonts w:ascii="Arial" w:hAnsi="Arial" w:cs="Arial"/>
          <w:sz w:val="23"/>
          <w:szCs w:val="23"/>
          <w:lang w:val="pt-BR"/>
        </w:rPr>
        <w:t xml:space="preserve"> </w:t>
      </w:r>
      <w:r w:rsidRPr="00E328EE" w:rsidR="00E328EE">
        <w:rPr>
          <w:rFonts w:ascii="Arial" w:hAnsi="Arial" w:cs="Arial"/>
          <w:sz w:val="23"/>
          <w:szCs w:val="23"/>
          <w:lang w:val="pt-BR"/>
        </w:rPr>
        <w:t>Na sequência, o Sr. Michael contribuiu com o debate sobre o monitoramento, ressaltando que o tema do aprimoramento da rede de monitoramento já vem sendo discutido há algum tempo e que, inclusive, houve recente alteração normativa que passou a permitir a utilização de recursos finalísticos para essa finalidade nas bacias. Destacou que o monitoramento é competência dos órgãos gestores, como o IGAM, no âmbito estadual, e a ANA, no âmbito federal, mas que, em razão de limitações orçamentárias, esses órgãos não conseguem atender integralmente a todas as demandas existentes.</w:t>
      </w:r>
      <w:r w:rsidR="00E328EE">
        <w:rPr>
          <w:rFonts w:ascii="Arial" w:hAnsi="Arial" w:cs="Arial"/>
          <w:sz w:val="23"/>
          <w:szCs w:val="23"/>
          <w:lang w:val="pt-BR"/>
        </w:rPr>
        <w:t xml:space="preserve"> </w:t>
      </w:r>
      <w:r w:rsidRPr="00E328EE" w:rsidR="00E328EE">
        <w:rPr>
          <w:rFonts w:ascii="Arial" w:hAnsi="Arial" w:cs="Arial"/>
          <w:sz w:val="23"/>
          <w:szCs w:val="23"/>
          <w:lang w:val="pt-BR"/>
        </w:rPr>
        <w:t>Nesse contexto, avaliou como positiva a manifestação de interesse dos comitês em fortalecer a rede de monitoramento, desde que de forma articulada com os órgãos gestores. Informou que o IGAM já está em tratativas com a Agência Nacional de Águas para a elaboração de uma instrução normativa ou instrução de serviço que estabeleça diretrizes e padronização para a expansão da rede de monitoramento, tanto de águas superficiais quanto subterrâneas. Ressaltou que o objetivo é permitir que os comitês possam alocar recursos para essa expansão de forma integrada, assegurando o compartilhamento, a padronização, a operação, a manutenção e a divulgação dos dados em conjunto com as redes oficiais. Informou, ainda, que a expectativa é que essa instrução seja publicada no próximo ano, quando será amplamente compartilhada com os comitês.</w:t>
      </w:r>
      <w:r w:rsidR="00E328EE">
        <w:rPr>
          <w:rFonts w:ascii="Arial" w:hAnsi="Arial" w:cs="Arial"/>
          <w:sz w:val="23"/>
          <w:szCs w:val="23"/>
          <w:lang w:val="pt-BR"/>
        </w:rPr>
        <w:t xml:space="preserve"> </w:t>
      </w:r>
      <w:r w:rsidRPr="00E328EE" w:rsidR="00E328EE">
        <w:rPr>
          <w:rFonts w:ascii="Arial" w:hAnsi="Arial" w:cs="Arial"/>
          <w:sz w:val="23"/>
          <w:szCs w:val="23"/>
          <w:lang w:val="pt-BR"/>
        </w:rPr>
        <w:t>Em complemento, o Sr. Alex Cardoso Pereira destacou que, no âmbito do eixo 3 do PAP, o Comitê da Bacia do Rio Piracicaba, assim como os demais comitês afluentes, alocou recursos para o aprimoramento do monitoramento pluviométrico e da qualidade da água na bacia, incluindo investimentos em estações de monitoramento. Ressaltou que houve recomendação das câmaras técnicas para ampliação dos recursos destinados a essas ações, considerando tanto as águas superficiais quanto subterrâneas, tema que seria retomado oportunamente na análise do eixo de planejamento.</w:t>
      </w:r>
      <w:r w:rsidR="008D482B">
        <w:rPr>
          <w:rFonts w:ascii="Arial" w:hAnsi="Arial" w:cs="Arial"/>
          <w:sz w:val="23"/>
          <w:szCs w:val="23"/>
          <w:lang w:val="pt-BR"/>
        </w:rPr>
        <w:t xml:space="preserve"> </w:t>
      </w:r>
      <w:r w:rsidRPr="008D482B" w:rsidR="008D482B">
        <w:rPr>
          <w:rFonts w:ascii="Arial" w:hAnsi="Arial" w:cs="Arial"/>
          <w:sz w:val="23"/>
          <w:szCs w:val="23"/>
          <w:lang w:val="pt-BR"/>
        </w:rPr>
        <w:t xml:space="preserve">Na sequência, o Sr. José Augusto Costa Gonçalves manifestou-se sobre o tema das águas subterrâneas, destacando sua experiência profissional de mais de trinta e cinco anos na área e ressaltando a urgência do aprofundamento do conhecimento quali-quantitativo dessas águas, dada sua relevância no contexto da bacia hidrográfica. Apontou que, conforme apresentado no PAP, as ações relacionadas ao monitoramento de águas subterrâneas </w:t>
      </w:r>
      <w:r w:rsidRPr="008D482B" w:rsidR="008D482B">
        <w:rPr>
          <w:rFonts w:ascii="Arial" w:hAnsi="Arial" w:cs="Arial"/>
          <w:sz w:val="23"/>
          <w:szCs w:val="23"/>
          <w:lang w:val="pt-BR"/>
        </w:rPr>
        <w:lastRenderedPageBreak/>
        <w:t>encontram-se classificadas com hierarquia moderada, sugerindo formalmente que essa classificação seja elevada para alta demanda, considerando a importância estratégica do tema, especialmente na Bacia do Rio Piracicaba, onde mais de seiscentas mil pessoas dependem de águas subterrâneas para abastecimento público. Sugeriu, ainda, a antecipação do início das ações previstas para o ano de dois mil e vinte e sete para o ano de dois mil e vinte e seis, em razão da urgência do tema.</w:t>
      </w:r>
      <w:r w:rsidR="008D482B">
        <w:rPr>
          <w:rFonts w:ascii="Arial" w:hAnsi="Arial" w:cs="Arial"/>
          <w:sz w:val="23"/>
          <w:szCs w:val="23"/>
          <w:lang w:val="pt-BR"/>
        </w:rPr>
        <w:t xml:space="preserve"> </w:t>
      </w:r>
      <w:r w:rsidRPr="008D482B" w:rsidR="008D482B">
        <w:rPr>
          <w:rFonts w:ascii="Arial" w:hAnsi="Arial" w:cs="Arial"/>
          <w:sz w:val="23"/>
          <w:szCs w:val="23"/>
          <w:lang w:val="pt-BR"/>
        </w:rPr>
        <w:t>O Sr. José Augusto também ressaltou a fragilidade das redes de monitoramento atualmente existentes em âmbito nacional e estadual, mencionando que as redes federais possuem número reduzido de pontos de monitoramento, e defendeu que o comitê avance na estruturação de um banco de dados próprio, integrado às informações de águas superficiais e subterrâneas da bacia. Em relação à educação ambiental, questionou se os valores apresentados se referiam a montantes anuais ou ao total do ciclo de cinco anos e sugeriu o reforço dos recursos destinados aos anos iniciais de dois mil e vinte e seis e dois mil e vinte e sete, considerando a intenção do Comitê do Piracicaba de estruturar um programa robusto de educação ambiental.</w:t>
      </w:r>
      <w:r w:rsidR="008D482B">
        <w:rPr>
          <w:rFonts w:ascii="Arial" w:hAnsi="Arial" w:cs="Arial"/>
          <w:sz w:val="23"/>
          <w:szCs w:val="23"/>
          <w:lang w:val="pt-BR"/>
        </w:rPr>
        <w:t xml:space="preserve"> </w:t>
      </w:r>
      <w:r w:rsidRPr="008D482B" w:rsidR="008D482B">
        <w:rPr>
          <w:rFonts w:ascii="Arial" w:hAnsi="Arial" w:cs="Arial"/>
          <w:sz w:val="23"/>
          <w:szCs w:val="23"/>
          <w:lang w:val="pt-BR"/>
        </w:rPr>
        <w:t>Em resposta, o Sr. Alex Cardoso Pereira esclareceu que os recursos para educação ambiental totalizam aproximadamente um milhão e quatrocentos mil reais ao longo de cinco anos, distribuídos de forma gradual, com valores menores no ano de dois mil e vinte e seis, em função do caráter inicial de estruturação das ações e das restrições decorrentes de ano eleitoral, com ampliação progressiva a partir do ano de dois mil e vinte e sete. Destacou que a definição dos valores considerou a capacidade operacional da Agência Peixe Vivo/Agedoce, ressaltando que a execução das ações demanda etapas prévias como elaboração de termos de referência, licitações e contratações, o que justifica a distribuição escalonada dos recursos.</w:t>
      </w:r>
      <w:r w:rsidR="008D482B">
        <w:rPr>
          <w:rFonts w:ascii="Arial" w:hAnsi="Arial" w:cs="Arial"/>
          <w:sz w:val="23"/>
          <w:szCs w:val="23"/>
          <w:lang w:val="pt-BR"/>
        </w:rPr>
        <w:t xml:space="preserve"> </w:t>
      </w:r>
      <w:r w:rsidRPr="008D482B" w:rsidR="008D482B">
        <w:rPr>
          <w:rFonts w:ascii="Arial" w:hAnsi="Arial" w:cs="Arial"/>
          <w:sz w:val="23"/>
          <w:szCs w:val="23"/>
          <w:lang w:val="pt-BR"/>
        </w:rPr>
        <w:t>Quanto às águas subterrâneas, esclareceu que, embora os desembolsos financeiros estejam previstos a partir do ano de dois mil e vinte e sete, os trabalhos preparatórios para elaboração do plano de monitoramento, como discussões técnicas e construção dos termos de referência, terão início já no ano de dois mil e vinte e seis. Informou ainda que a hierarquização das ações não pode ser alterada no âmbito do PAP, por derivar diretamente do Plano Diretor de Recursos Hídricos, sendo passível de revisão apenas no processo de atualização desse instrumento. Por fim, destacou que já estão em andamento articulações com o IGAM e a ANA para definição de diretrizes integradas de monitoramento e fiscalização, visando à padronização e interoperabilidade das redes, com previsão de avanços estruturantes a partir do ano de dois mil e vinte e sete.</w:t>
      </w:r>
      <w:r w:rsidR="00366DF5">
        <w:rPr>
          <w:rFonts w:ascii="Arial" w:hAnsi="Arial" w:cs="Arial"/>
          <w:sz w:val="23"/>
          <w:szCs w:val="23"/>
          <w:lang w:val="pt-BR"/>
        </w:rPr>
        <w:t xml:space="preserve"> </w:t>
      </w:r>
      <w:r w:rsidRPr="00F448AC" w:rsidR="00F448AC">
        <w:rPr>
          <w:rFonts w:ascii="Arial" w:hAnsi="Arial" w:cs="Arial"/>
          <w:sz w:val="23"/>
          <w:szCs w:val="23"/>
          <w:lang w:val="pt-BR"/>
        </w:rPr>
        <w:t xml:space="preserve">O Sr. José Ângelo Paganini iniciou sua fala concordando integralmente com as colocações do Professor José Augusto, reforçando que as ações </w:t>
      </w:r>
      <w:r w:rsidRPr="00F448AC" w:rsidR="00F448AC">
        <w:rPr>
          <w:rFonts w:ascii="Arial" w:hAnsi="Arial" w:cs="Arial"/>
          <w:sz w:val="23"/>
          <w:szCs w:val="23"/>
          <w:lang w:val="pt-BR"/>
        </w:rPr>
        <w:lastRenderedPageBreak/>
        <w:t>relacionadas às águas subterrâneas são urgentes e de extrema prioridade para a Bacia do Rio Piracicaba, especialmente na região do Vale do Aço. Destacou que, historicamente, a exploração de águas subterrâneas para abastecimento público na região se dava com qualidade elevada, sendo suficiente apenas a cloração antes da distribuição. Contudo, com o passar do tempo, a qualidade dessas águas foi sendo comprometida, exigindo atualmente a implantação de estações de tratamento específicas antes da distribuição à população.</w:t>
      </w:r>
      <w:r w:rsidR="00F448AC">
        <w:rPr>
          <w:rFonts w:ascii="Arial" w:hAnsi="Arial" w:cs="Arial"/>
          <w:sz w:val="23"/>
          <w:szCs w:val="23"/>
          <w:lang w:val="pt-BR"/>
        </w:rPr>
        <w:t xml:space="preserve"> </w:t>
      </w:r>
      <w:r w:rsidRPr="00F448AC" w:rsidR="00F448AC">
        <w:rPr>
          <w:rFonts w:ascii="Arial" w:hAnsi="Arial" w:cs="Arial"/>
          <w:sz w:val="23"/>
          <w:szCs w:val="23"/>
          <w:lang w:val="pt-BR"/>
        </w:rPr>
        <w:t>O conselheiro ressaltou ainda que sobre os aquíferos explorados na região não há regulamentação adequada de uso e ocupação do solo, o que tem permitido a instalação de indústrias com potencial poluidor, postos de combustíveis e outras atividades de risco, sem diretrizes urbanísticas específicas. Tal cenário, segundo ele, coloca em risco a qualidade dos aquíferos e demanda a adoção imediata de medidas preventivas e estruturantes, não sendo mais possível postergar decisões sobre o tema.</w:t>
      </w:r>
      <w:r w:rsidR="00F448AC">
        <w:rPr>
          <w:rFonts w:ascii="Arial" w:hAnsi="Arial" w:cs="Arial"/>
          <w:sz w:val="23"/>
          <w:szCs w:val="23"/>
          <w:lang w:val="pt-BR"/>
        </w:rPr>
        <w:t xml:space="preserve"> </w:t>
      </w:r>
      <w:r w:rsidRPr="00F448AC" w:rsidR="00F448AC">
        <w:rPr>
          <w:rFonts w:ascii="Arial" w:hAnsi="Arial" w:cs="Arial"/>
          <w:sz w:val="23"/>
          <w:szCs w:val="23"/>
          <w:lang w:val="pt-BR"/>
        </w:rPr>
        <w:t>Acrescentou que, embora a bacia não disponha atualmente de uma rede oficial de monitoramento de águas subterrâneas, já existem redes de monitoramento mantidas por usuários e empreendimentos, como empresas de mineração e a companhia de saneamento, que realizam medições há muitos anos. Destacou que diversas empresas possuem dados históricos de rebaixamento do lençol freático e monitoramento da qualidade da água subterrânea, os quais poderiam ser sistematizados e analisados pelo Comitê. Defendeu, assim, a criação de um banco de dados específico no âmbito do Comitê do Piracicaba, possivelmente por meio da Escola de Projetos, com o objetivo de coletar, organizar e interpretar essas informações, permitindo uma visão histórica e técnica da situação das águas subterrâneas da bacia.</w:t>
      </w:r>
    </w:p>
    <w:p w:rsidRPr="00ED3CCC" w:rsidR="00ED3CCC" w:rsidP="00ED3CCC" w:rsidRDefault="00F448AC" w14:paraId="2FAD6BB9" w14:textId="745B6663">
      <w:pPr>
        <w:spacing w:line="360" w:lineRule="auto"/>
        <w:jc w:val="both"/>
        <w:rPr>
          <w:rFonts w:ascii="Arial" w:hAnsi="Arial" w:cs="Arial"/>
          <w:sz w:val="23"/>
          <w:szCs w:val="23"/>
          <w:lang w:val="pt-BR"/>
        </w:rPr>
      </w:pPr>
      <w:r w:rsidRPr="00F448AC">
        <w:rPr>
          <w:rFonts w:ascii="Arial" w:hAnsi="Arial" w:cs="Arial"/>
          <w:sz w:val="23"/>
          <w:szCs w:val="23"/>
          <w:lang w:val="pt-BR"/>
        </w:rPr>
        <w:t>O Sr. Paganini enfatizou que essas ações poderiam ser iniciadas já no ano de dois mil e vinte e seis, contribuindo inclusive para subsidiar a elaboração do plano de monitoramento das águas subterrâneas previsto para o ano de dois mil e vinte e sete. Finalizou sua fala questionando se os recursos atualmente previstos seriam suficientes para a execução dessas atividades iniciais ou se seria necessária a ampliação da dotação orçamentária para garantir o avanço efetivo dessas ações.</w:t>
      </w:r>
      <w:r>
        <w:rPr>
          <w:rFonts w:ascii="Arial" w:hAnsi="Arial" w:cs="Arial"/>
          <w:sz w:val="23"/>
          <w:szCs w:val="23"/>
          <w:lang w:val="pt-BR"/>
        </w:rPr>
        <w:t xml:space="preserve"> </w:t>
      </w:r>
      <w:r w:rsidRPr="00F448AC">
        <w:rPr>
          <w:rFonts w:ascii="Arial" w:hAnsi="Arial" w:cs="Arial"/>
          <w:sz w:val="23"/>
          <w:szCs w:val="23"/>
          <w:lang w:val="pt-BR"/>
        </w:rPr>
        <w:t xml:space="preserve">Em resposta, o Sr. Alex Cardoso Pereira esclareceu que a linha orçamentária referente à Escola de Projetos encontra-se devidamente prevista no PAP, com alocação inicial de quinhentos mil reais no primeiro ano, valor considerado suficiente para estruturar a Escola de Projetos, contratar equipe técnica e reforçar o quadro de estagiários, destacando que já há oito estagiários atuando em parceria com a </w:t>
      </w:r>
      <w:r w:rsidR="00EC00EC">
        <w:rPr>
          <w:rFonts w:ascii="Arial" w:hAnsi="Arial" w:cs="Arial"/>
          <w:sz w:val="23"/>
          <w:szCs w:val="23"/>
          <w:lang w:val="pt-BR"/>
        </w:rPr>
        <w:t>UNIFEI</w:t>
      </w:r>
      <w:r w:rsidRPr="00F448AC">
        <w:rPr>
          <w:rFonts w:ascii="Arial" w:hAnsi="Arial" w:cs="Arial"/>
          <w:sz w:val="23"/>
          <w:szCs w:val="23"/>
          <w:lang w:val="pt-BR"/>
        </w:rPr>
        <w:t>. Informou que, a partir do ano de dois mil e vinte e sete, o valor destinado à Escola de Projetos passa a ser de um milhão de reais anuais, contemplando um ano completo de execução.</w:t>
      </w:r>
      <w:r>
        <w:rPr>
          <w:rFonts w:ascii="Arial" w:hAnsi="Arial" w:cs="Arial"/>
          <w:sz w:val="23"/>
          <w:szCs w:val="23"/>
          <w:lang w:val="pt-BR"/>
        </w:rPr>
        <w:t xml:space="preserve"> </w:t>
      </w:r>
      <w:r w:rsidRPr="00F448AC">
        <w:rPr>
          <w:rFonts w:ascii="Arial" w:hAnsi="Arial" w:cs="Arial"/>
          <w:sz w:val="23"/>
          <w:szCs w:val="23"/>
          <w:lang w:val="pt-BR"/>
        </w:rPr>
        <w:t xml:space="preserve">Esclareceu ainda que esses </w:t>
      </w:r>
      <w:r w:rsidRPr="00F448AC">
        <w:rPr>
          <w:rFonts w:ascii="Arial" w:hAnsi="Arial" w:cs="Arial"/>
          <w:sz w:val="23"/>
          <w:szCs w:val="23"/>
          <w:lang w:val="pt-BR"/>
        </w:rPr>
        <w:lastRenderedPageBreak/>
        <w:t>recursos foram dimensionados para atender às demandas específicas do Comitê do Piracicaba, somando-se às atividades já desenvolvidas pela Escola de Projetos em parceria com a universidade, que continuará em funcionamento e será fortalecida. Ressaltou que a elaboração de estudos, diagnósticos, levantamento e compilação de dados técnicos, inclusive relacionados às águas subterrâneas, já faz parte das atribuições da Escola de Projetos, que possui experiência comprovada em estudos consolidados, enquadramento de corpos d’água e apoio técnico às ações do Comitê.</w:t>
      </w:r>
      <w:r>
        <w:rPr>
          <w:rFonts w:ascii="Arial" w:hAnsi="Arial" w:cs="Arial"/>
          <w:sz w:val="23"/>
          <w:szCs w:val="23"/>
          <w:lang w:val="pt-BR"/>
        </w:rPr>
        <w:t xml:space="preserve"> </w:t>
      </w:r>
      <w:r w:rsidRPr="00F448AC">
        <w:rPr>
          <w:rFonts w:ascii="Arial" w:hAnsi="Arial" w:cs="Arial"/>
          <w:sz w:val="23"/>
          <w:szCs w:val="23"/>
          <w:lang w:val="pt-BR"/>
        </w:rPr>
        <w:t>Por fim, destacou que essas atividades poderão ser iniciadas já no ano de dois mil e vinte e seis, conforme proposto, e que os recursos atualmente alocados são considerados suficientes para essa finalidade, lembrando que parte das ações também conta com financiamento de recursos federais já implementados.</w:t>
      </w:r>
      <w:r>
        <w:rPr>
          <w:rFonts w:ascii="Arial" w:hAnsi="Arial" w:cs="Arial"/>
          <w:sz w:val="23"/>
          <w:szCs w:val="23"/>
          <w:lang w:val="pt-BR"/>
        </w:rPr>
        <w:t xml:space="preserve"> </w:t>
      </w:r>
      <w:r w:rsidRPr="00F448AC">
        <w:rPr>
          <w:rFonts w:ascii="Arial" w:hAnsi="Arial" w:cs="Arial"/>
          <w:sz w:val="23"/>
          <w:szCs w:val="23"/>
          <w:lang w:val="pt-BR"/>
        </w:rPr>
        <w:t xml:space="preserve">Na sequência, </w:t>
      </w:r>
      <w:r w:rsidR="006F0AB4">
        <w:rPr>
          <w:rFonts w:ascii="Arial" w:hAnsi="Arial" w:cs="Arial"/>
          <w:sz w:val="23"/>
          <w:szCs w:val="23"/>
          <w:lang w:val="pt-BR"/>
        </w:rPr>
        <w:t>houve</w:t>
      </w:r>
      <w:r w:rsidRPr="00F448AC">
        <w:rPr>
          <w:rFonts w:ascii="Arial" w:hAnsi="Arial" w:cs="Arial"/>
          <w:sz w:val="23"/>
          <w:szCs w:val="23"/>
          <w:lang w:val="pt-BR"/>
        </w:rPr>
        <w:t xml:space="preserve"> manifestação da conselheira Daiana.</w:t>
      </w:r>
      <w:r w:rsidR="006F0AB4">
        <w:rPr>
          <w:rFonts w:ascii="Arial" w:hAnsi="Arial" w:cs="Arial"/>
          <w:sz w:val="23"/>
          <w:szCs w:val="23"/>
          <w:lang w:val="pt-BR"/>
        </w:rPr>
        <w:t xml:space="preserve"> </w:t>
      </w:r>
      <w:r w:rsidRPr="00A674ED" w:rsidR="00A674ED">
        <w:rPr>
          <w:rFonts w:ascii="Arial" w:hAnsi="Arial" w:cs="Arial"/>
          <w:sz w:val="23"/>
          <w:szCs w:val="23"/>
          <w:lang w:val="pt-BR"/>
        </w:rPr>
        <w:t>Em sua manifestação, dirigiu-se ao Sr. Alex Cardoso Pereira para esclarecer dúvidas relativas ao eixo de proteção e conservação dos recursos hídricos, questionando se as ações previstas no PAP, especialmente aquelas relacionadas à conservação do solo e ao controle de erosão, seriam apenas pontuais ou se haveria previsão de algum programa ou ação voltada diretamente ao recurso hídrico, como, por exemplo, atividades de desassoreamento na bacia.</w:t>
      </w:r>
      <w:r w:rsidR="008A4F14">
        <w:rPr>
          <w:rFonts w:ascii="Arial" w:hAnsi="Arial" w:cs="Arial"/>
          <w:sz w:val="23"/>
          <w:szCs w:val="23"/>
          <w:lang w:val="pt-BR"/>
        </w:rPr>
        <w:t xml:space="preserve"> </w:t>
      </w:r>
      <w:r w:rsidRPr="00A674ED" w:rsidR="00A674ED">
        <w:rPr>
          <w:rFonts w:ascii="Arial" w:hAnsi="Arial" w:cs="Arial"/>
          <w:sz w:val="23"/>
          <w:szCs w:val="23"/>
          <w:lang w:val="pt-BR"/>
        </w:rPr>
        <w:t xml:space="preserve">A conselheira mencionou ainda que o </w:t>
      </w:r>
      <w:r w:rsidR="00E128AF">
        <w:rPr>
          <w:rFonts w:ascii="Arial" w:hAnsi="Arial" w:cs="Arial"/>
          <w:sz w:val="23"/>
          <w:szCs w:val="23"/>
          <w:lang w:val="pt-BR"/>
        </w:rPr>
        <w:t xml:space="preserve">prefeito </w:t>
      </w:r>
      <w:r w:rsidRPr="00A674ED" w:rsidR="00A674ED">
        <w:rPr>
          <w:rFonts w:ascii="Arial" w:hAnsi="Arial" w:cs="Arial"/>
          <w:sz w:val="23"/>
          <w:szCs w:val="23"/>
          <w:lang w:val="pt-BR"/>
        </w:rPr>
        <w:t>Augusto, juntamente com outros prefeitos</w:t>
      </w:r>
      <w:r w:rsidR="008A4F14">
        <w:rPr>
          <w:rFonts w:ascii="Arial" w:hAnsi="Arial" w:cs="Arial"/>
          <w:sz w:val="23"/>
          <w:szCs w:val="23"/>
          <w:lang w:val="pt-BR"/>
        </w:rPr>
        <w:t xml:space="preserve"> </w:t>
      </w:r>
      <w:r w:rsidR="005720AC">
        <w:rPr>
          <w:rFonts w:ascii="Arial" w:hAnsi="Arial" w:cs="Arial"/>
          <w:sz w:val="23"/>
          <w:szCs w:val="23"/>
          <w:lang w:val="pt-BR"/>
        </w:rPr>
        <w:t>de municípios localizados na bacia</w:t>
      </w:r>
      <w:r w:rsidRPr="00A674ED" w:rsidR="00A674ED">
        <w:rPr>
          <w:rFonts w:ascii="Arial" w:hAnsi="Arial" w:cs="Arial"/>
          <w:sz w:val="23"/>
          <w:szCs w:val="23"/>
          <w:lang w:val="pt-BR"/>
        </w:rPr>
        <w:t>, havia encaminhado ofício ao Comitê solicitando informações sobre ações similares, a exemplo da educação ambiental e de possíveis iniciativas de desassoreamento da bacia.</w:t>
      </w:r>
      <w:r w:rsidR="008A4F14">
        <w:rPr>
          <w:rFonts w:ascii="Arial" w:hAnsi="Arial" w:cs="Arial"/>
          <w:sz w:val="23"/>
          <w:szCs w:val="23"/>
          <w:lang w:val="pt-BR"/>
        </w:rPr>
        <w:t xml:space="preserve"> </w:t>
      </w:r>
      <w:r w:rsidRPr="00A674ED" w:rsidR="00A674ED">
        <w:rPr>
          <w:rFonts w:ascii="Arial" w:hAnsi="Arial" w:cs="Arial"/>
          <w:sz w:val="23"/>
          <w:szCs w:val="23"/>
          <w:lang w:val="pt-BR"/>
        </w:rPr>
        <w:t>Em resposta, o Sr. Alex Cardoso Pereira informou inicialmente que solicitaria à Sra. Juliana Vilela a verificação da tramitação do referido ofício. A Sra. Juliana esclareceu que não localizou o documento nos registros de e-mails institucionais, mas que o ofício já havia sido encaminhado pela conselheira Daiana por meio de aplicativo de mensagens, o que permitiria seu devido acompanhamento.</w:t>
      </w:r>
      <w:r w:rsidR="00F84BCF">
        <w:rPr>
          <w:rFonts w:ascii="Arial" w:hAnsi="Arial" w:cs="Arial"/>
          <w:sz w:val="23"/>
          <w:szCs w:val="23"/>
          <w:lang w:val="pt-BR"/>
        </w:rPr>
        <w:t xml:space="preserve"> </w:t>
      </w:r>
      <w:r w:rsidRPr="00A674ED" w:rsidR="00A674ED">
        <w:rPr>
          <w:rFonts w:ascii="Arial" w:hAnsi="Arial" w:cs="Arial"/>
          <w:sz w:val="23"/>
          <w:szCs w:val="23"/>
          <w:lang w:val="pt-BR"/>
        </w:rPr>
        <w:t>Dando sequência aos esclarecimentos técnicos, o Sr. Alex explicou que, no âmbito do Programa dezesseis, que trata da proteção e conservação dos recursos hídricos, não há previsão de ações de desassoreamento de cursos d’água, uma vez que tais intervenções não constam no Plano Diretor de Recursos Hídricos da Bacia do Piracicaba. Ressaltou que todas as ações previstas no PAP são diretamente orientadas pelo Plano Diretor e, portanto, somente podem contemplar aquilo que foi nele estabelecido.</w:t>
      </w:r>
      <w:r w:rsidR="00F84BCF">
        <w:rPr>
          <w:rFonts w:ascii="Arial" w:hAnsi="Arial" w:cs="Arial"/>
          <w:sz w:val="23"/>
          <w:szCs w:val="23"/>
          <w:lang w:val="pt-BR"/>
        </w:rPr>
        <w:t xml:space="preserve"> </w:t>
      </w:r>
      <w:r w:rsidRPr="00A674ED" w:rsidR="00A674ED">
        <w:rPr>
          <w:rFonts w:ascii="Arial" w:hAnsi="Arial" w:cs="Arial"/>
          <w:sz w:val="23"/>
          <w:szCs w:val="23"/>
          <w:lang w:val="pt-BR"/>
        </w:rPr>
        <w:t xml:space="preserve">Esclareceu que as ações vinculadas ao referido programa são direcionadas, principalmente, às áreas rurais, com foco no controle de erosão e na proteção do solo, abrangendo obras de contenção de enxurradas e de sedimentos, tais como barraginhas, caixas secas e estruturas similares, caracterizadas como </w:t>
      </w:r>
      <w:r w:rsidRPr="00A674ED" w:rsidR="00A674ED">
        <w:rPr>
          <w:rFonts w:ascii="Arial" w:hAnsi="Arial" w:cs="Arial"/>
          <w:sz w:val="23"/>
          <w:szCs w:val="23"/>
          <w:lang w:val="pt-BR"/>
        </w:rPr>
        <w:lastRenderedPageBreak/>
        <w:t>intervenções localizadas. Destacou que intervenções diretas em cursos d’água, como o desassoreamento, não estão previstas no Plano Diretor vigente.</w:t>
      </w:r>
      <w:r w:rsidR="00F84BCF">
        <w:rPr>
          <w:rFonts w:ascii="Arial" w:hAnsi="Arial" w:cs="Arial"/>
          <w:sz w:val="23"/>
          <w:szCs w:val="23"/>
          <w:lang w:val="pt-BR"/>
        </w:rPr>
        <w:t xml:space="preserve"> </w:t>
      </w:r>
      <w:r w:rsidRPr="00A674ED" w:rsidR="00A674ED">
        <w:rPr>
          <w:rFonts w:ascii="Arial" w:hAnsi="Arial" w:cs="Arial"/>
          <w:sz w:val="23"/>
          <w:szCs w:val="23"/>
          <w:lang w:val="pt-BR"/>
        </w:rPr>
        <w:t>Acrescentou ainda que eventuais intervenções realizadas por meio de iniciativas como o programa Rio Vivo são deliberadas no âmbito do Comitê de Bacia. Informou que, no ciclo atual do programa, que se encontra em fase de encerramento, o Comitê do Piracicaba não priorizou ações de controle de erosão. Para os próximos ciclos, com vigência até o ano de dois mil e quarenta e dois, caberá ao Comitê deliberar se dará continuidade a ações como cercamento de nascentes, conservação rural ou se passará a priorizar o controle de sedimentos. Reforçou que todas essas ações permanecem voltadas às áreas rurais, não contemplando intervenções diretas em leitos de cursos d’água nesse nível.</w:t>
      </w:r>
      <w:r w:rsidR="00F84BCF">
        <w:rPr>
          <w:rFonts w:ascii="Arial" w:hAnsi="Arial" w:cs="Arial"/>
          <w:sz w:val="23"/>
          <w:szCs w:val="23"/>
          <w:lang w:val="pt-BR"/>
        </w:rPr>
        <w:t xml:space="preserve"> </w:t>
      </w:r>
      <w:r w:rsidRPr="00A674ED" w:rsidR="00A674ED">
        <w:rPr>
          <w:rFonts w:ascii="Arial" w:hAnsi="Arial" w:cs="Arial"/>
          <w:sz w:val="23"/>
          <w:szCs w:val="23"/>
          <w:lang w:val="pt-BR"/>
        </w:rPr>
        <w:t>Após os esclarecimentos, a conselheira Daiana manifestou compreensão quanto às explicações prestadas e agradeceu os esclarecimentos.</w:t>
      </w:r>
      <w:r w:rsidR="009C29EE">
        <w:rPr>
          <w:rFonts w:ascii="Arial" w:hAnsi="Arial" w:cs="Arial"/>
          <w:sz w:val="23"/>
          <w:szCs w:val="23"/>
          <w:lang w:val="pt-BR"/>
        </w:rPr>
        <w:t xml:space="preserve"> </w:t>
      </w:r>
      <w:r w:rsidRPr="00A674ED" w:rsidR="00A674ED">
        <w:rPr>
          <w:rFonts w:ascii="Arial" w:hAnsi="Arial" w:cs="Arial"/>
          <w:sz w:val="23"/>
          <w:szCs w:val="23"/>
          <w:lang w:val="pt-BR"/>
        </w:rPr>
        <w:t xml:space="preserve">Na sequência, o Sr. Alex Cardoso Pereira reforçou que todas as ações constantes no PAP são oriundas do Plano Diretor de Recursos Hídricos, conforme determina o </w:t>
      </w:r>
      <w:r w:rsidR="00867465">
        <w:rPr>
          <w:rFonts w:ascii="Arial" w:hAnsi="Arial" w:cs="Arial"/>
          <w:sz w:val="23"/>
          <w:szCs w:val="23"/>
          <w:lang w:val="pt-BR"/>
        </w:rPr>
        <w:t>d</w:t>
      </w:r>
      <w:r w:rsidRPr="00A674ED" w:rsidR="00A674ED">
        <w:rPr>
          <w:rFonts w:ascii="Arial" w:hAnsi="Arial" w:cs="Arial"/>
          <w:sz w:val="23"/>
          <w:szCs w:val="23"/>
          <w:lang w:val="pt-BR"/>
        </w:rPr>
        <w:t>ecreto n</w:t>
      </w:r>
      <w:r w:rsidR="00867465">
        <w:rPr>
          <w:rFonts w:ascii="Arial" w:hAnsi="Arial" w:cs="Arial"/>
          <w:sz w:val="23"/>
          <w:szCs w:val="23"/>
          <w:lang w:val="pt-BR"/>
        </w:rPr>
        <w:t>° 49.023</w:t>
      </w:r>
      <w:r w:rsidR="00E70C29">
        <w:rPr>
          <w:rFonts w:ascii="Arial" w:hAnsi="Arial" w:cs="Arial"/>
          <w:sz w:val="23"/>
          <w:szCs w:val="23"/>
          <w:lang w:val="pt-BR"/>
        </w:rPr>
        <w:t>/2025</w:t>
      </w:r>
      <w:r w:rsidRPr="00A674ED" w:rsidR="00A674ED">
        <w:rPr>
          <w:rFonts w:ascii="Arial" w:hAnsi="Arial" w:cs="Arial"/>
          <w:sz w:val="23"/>
          <w:szCs w:val="23"/>
          <w:lang w:val="pt-BR"/>
        </w:rPr>
        <w:t>, ressaltando que o próprio plano pode apresentar limitações e lacunas. Destacou que tais questões são justamente objeto do processo de revisão periódica do plano, realizado a cada cinco anos, sendo que o próximo processo de revisão está previsto para o ano de dois mil e vinte e sete. Enfatizou a importância da participação ativa dos conselheiros nesse processo, de modo a assegurar que as demandas e necessidades das diferentes regiões da Bacia do Piracicaba sejam incorporadas, garantindo investimentos efetivos e alinhados às realidades locais.</w:t>
      </w:r>
      <w:r w:rsidR="005A541A">
        <w:rPr>
          <w:rFonts w:ascii="Arial" w:hAnsi="Arial" w:cs="Arial"/>
          <w:sz w:val="23"/>
          <w:szCs w:val="23"/>
          <w:lang w:val="pt-BR"/>
        </w:rPr>
        <w:t xml:space="preserve"> </w:t>
      </w:r>
      <w:r w:rsidRPr="005A541A" w:rsidR="005A541A">
        <w:rPr>
          <w:rFonts w:ascii="Arial" w:hAnsi="Arial" w:cs="Arial"/>
          <w:sz w:val="23"/>
          <w:szCs w:val="23"/>
          <w:lang w:val="pt-BR"/>
        </w:rPr>
        <w:t>Em sua manifestação, o conselheiro Wallace Carvalho agradeceu a oportunidade de fala e apresentou contribuição relacionada às considerações anteriormente feitas pelo professor José Augusto Costa Gonçalves acerca das águas subterrâneas, destacando a experiência profissional, prática, teórica e científica do referido professor, acumulada ao longo de trinta e cinco anos de atuação na área.</w:t>
      </w:r>
      <w:r w:rsidR="005A541A">
        <w:rPr>
          <w:rFonts w:ascii="Arial" w:hAnsi="Arial" w:cs="Arial"/>
          <w:sz w:val="23"/>
          <w:szCs w:val="23"/>
          <w:lang w:val="pt-BR"/>
        </w:rPr>
        <w:t xml:space="preserve"> </w:t>
      </w:r>
      <w:r w:rsidRPr="005A541A" w:rsidR="005A541A">
        <w:rPr>
          <w:rFonts w:ascii="Arial" w:hAnsi="Arial" w:cs="Arial"/>
          <w:sz w:val="23"/>
          <w:szCs w:val="23"/>
          <w:lang w:val="pt-BR"/>
        </w:rPr>
        <w:t>O conselheiro ressaltou sua preocupação com a forma como vêm sendo concedidas outorgas de uso de recursos hídricos, na qual, segundo destacou, há um percentual elevado de desperdício de água. Avaliou que tal situação decorre do atual perfil de ausência de equilíbrio ambiental na Bacia do Piracicaba e alertou que a manutenção dessas concessões, com condicionantes que não promovem efetiva recuperação ambiental, pode configurar grave degradação ambiental associada ao uso minerário de grande porte.</w:t>
      </w:r>
      <w:r w:rsidR="00941AB5">
        <w:rPr>
          <w:rFonts w:ascii="Arial" w:hAnsi="Arial" w:cs="Arial"/>
          <w:sz w:val="23"/>
          <w:szCs w:val="23"/>
          <w:lang w:val="pt-BR"/>
        </w:rPr>
        <w:t xml:space="preserve"> </w:t>
      </w:r>
      <w:r w:rsidRPr="005A541A" w:rsidR="005A541A">
        <w:rPr>
          <w:rFonts w:ascii="Arial" w:hAnsi="Arial" w:cs="Arial"/>
          <w:sz w:val="23"/>
          <w:szCs w:val="23"/>
          <w:lang w:val="pt-BR"/>
        </w:rPr>
        <w:t xml:space="preserve">Nesse contexto, questionou se o </w:t>
      </w:r>
      <w:r w:rsidR="003E06AC">
        <w:rPr>
          <w:rFonts w:ascii="Arial" w:hAnsi="Arial" w:cs="Arial"/>
          <w:sz w:val="23"/>
          <w:szCs w:val="23"/>
          <w:lang w:val="pt-BR"/>
        </w:rPr>
        <w:t>PAP</w:t>
      </w:r>
      <w:r w:rsidRPr="005A541A" w:rsidR="005A541A">
        <w:rPr>
          <w:rFonts w:ascii="Arial" w:hAnsi="Arial" w:cs="Arial"/>
          <w:sz w:val="23"/>
          <w:szCs w:val="23"/>
          <w:lang w:val="pt-BR"/>
        </w:rPr>
        <w:t xml:space="preserve"> contemplaria a possibilidade de planejamento voltado à revisão das condicionantes dessas outorgas, considerando alternativas como o armazenamento da água atualmente desperdiçada, a criação de centrais de distribuição e o reaproveitamento desses volumes hídricos, </w:t>
      </w:r>
      <w:r w:rsidRPr="005A541A" w:rsidR="005A541A">
        <w:rPr>
          <w:rFonts w:ascii="Arial" w:hAnsi="Arial" w:cs="Arial"/>
          <w:sz w:val="23"/>
          <w:szCs w:val="23"/>
          <w:lang w:val="pt-BR"/>
        </w:rPr>
        <w:lastRenderedPageBreak/>
        <w:t>inclusive por meio de aquíferos ou aquedutos, a exemplo do que ocorre em outros setores, como o transporte de óleo e minério.</w:t>
      </w:r>
      <w:r w:rsidR="003E06AC">
        <w:rPr>
          <w:rFonts w:ascii="Arial" w:hAnsi="Arial" w:cs="Arial"/>
          <w:sz w:val="23"/>
          <w:szCs w:val="23"/>
          <w:lang w:val="pt-BR"/>
        </w:rPr>
        <w:t xml:space="preserve"> </w:t>
      </w:r>
      <w:r w:rsidRPr="005A541A" w:rsidR="005A541A">
        <w:rPr>
          <w:rFonts w:ascii="Arial" w:hAnsi="Arial" w:cs="Arial"/>
          <w:sz w:val="23"/>
          <w:szCs w:val="23"/>
          <w:lang w:val="pt-BR"/>
        </w:rPr>
        <w:t>O conselheiro citou ainda situações recentes de crise hídrica, como a ocorrida no município de Itabira, bem como a realidade do Vale do Aço, amplamente abastecido por águas subterrâneas, alertando para o risco iminente de crises de abastecimento. Destacou que tais impactos poderiam ser mitigados com a contenção do desperdício de água por parte da grande mineração e com a adoção de soluções estruturantes de armazenamento e redistribuição.</w:t>
      </w:r>
      <w:r w:rsidR="003E06AC">
        <w:rPr>
          <w:rFonts w:ascii="Arial" w:hAnsi="Arial" w:cs="Arial"/>
          <w:sz w:val="23"/>
          <w:szCs w:val="23"/>
          <w:lang w:val="pt-BR"/>
        </w:rPr>
        <w:t xml:space="preserve"> </w:t>
      </w:r>
      <w:r w:rsidRPr="005A541A" w:rsidR="005A541A">
        <w:rPr>
          <w:rFonts w:ascii="Arial" w:hAnsi="Arial" w:cs="Arial"/>
          <w:sz w:val="23"/>
          <w:szCs w:val="23"/>
          <w:lang w:val="pt-BR"/>
        </w:rPr>
        <w:t>Enfatizou que, embora ações como proteção de matas ciliares, cercamento de nascentes e conservação de cursos d’água sejam fundamentais, é igualmente necessário enfrentar o modelo atual de outorga que, segundo sua avaliação, permite o descarte de grandes volumes de água. Ressaltou que sua manifestação teve caráter técnico e não meramente ambientalista, defendendo a necessidade de que o Plano de Aplicação Plurianual incorpore reflexões mais incisivas sobre a gestão do uso da água pelas grandes mineradoras, com vistas a um uso mais humanizado e ambientalmente adequado</w:t>
      </w:r>
      <w:r w:rsidR="003E06AC">
        <w:rPr>
          <w:rFonts w:ascii="Arial" w:hAnsi="Arial" w:cs="Arial"/>
          <w:sz w:val="23"/>
          <w:szCs w:val="23"/>
          <w:lang w:val="pt-BR"/>
        </w:rPr>
        <w:t>. Na</w:t>
      </w:r>
      <w:r w:rsidRPr="005A541A" w:rsidR="005A541A">
        <w:rPr>
          <w:rFonts w:ascii="Arial" w:hAnsi="Arial" w:cs="Arial"/>
          <w:sz w:val="23"/>
          <w:szCs w:val="23"/>
          <w:lang w:val="pt-BR"/>
        </w:rPr>
        <w:t xml:space="preserve"> sequência, a Sra. Juliana Vilela agradeceu a contribuição apresentada e questionou se haveria outras manifestações relacionadas ao </w:t>
      </w:r>
      <w:r w:rsidR="003E06AC">
        <w:rPr>
          <w:rFonts w:ascii="Arial" w:hAnsi="Arial" w:cs="Arial"/>
          <w:sz w:val="23"/>
          <w:szCs w:val="23"/>
          <w:lang w:val="pt-BR"/>
        </w:rPr>
        <w:t>PAP</w:t>
      </w:r>
      <w:r w:rsidRPr="005A541A" w:rsidR="005A541A">
        <w:rPr>
          <w:rFonts w:ascii="Arial" w:hAnsi="Arial" w:cs="Arial"/>
          <w:sz w:val="23"/>
          <w:szCs w:val="23"/>
          <w:lang w:val="pt-BR"/>
        </w:rPr>
        <w:t>. O Sr. Alex Cardoso Pereira informou que faria considerações finais, retomando pontos da apresentação que haviam sido interrompidos, esclarecendo que os eixos dois, três e quatro já haviam sido abordados de forma geral.</w:t>
      </w:r>
      <w:r w:rsidR="003E06AC">
        <w:rPr>
          <w:rFonts w:ascii="Arial" w:hAnsi="Arial" w:cs="Arial"/>
          <w:sz w:val="23"/>
          <w:szCs w:val="23"/>
          <w:lang w:val="pt-BR"/>
        </w:rPr>
        <w:t xml:space="preserve"> D</w:t>
      </w:r>
      <w:r w:rsidRPr="005A541A" w:rsidR="005A541A">
        <w:rPr>
          <w:rFonts w:ascii="Arial" w:hAnsi="Arial" w:cs="Arial"/>
          <w:sz w:val="23"/>
          <w:szCs w:val="23"/>
          <w:lang w:val="pt-BR"/>
        </w:rPr>
        <w:t>estacou que a área técnica dedicada ao Comitê da Bacia Hidrográfica do Rio Piracicaba presta suporte não apenas aos projetos técnicos, como o Programa Rio Vivo e o Protratar, mas também a todas as ações que demandam apoio técnico ao Comitê, incluindo análises relacionadas à cobrança pelo uso da água, processos de outorga e demais atividades técnicas, independentemente de envolverem ou não recursos financeiros diretos. Informou que essa equipe técnica é responsável por todas as atividades técnicas do Comitê, além do apoio da Escola de Projetos, cujo plano de trabalho será apresentado ao Comitê no próximo exercício.</w:t>
      </w:r>
      <w:r w:rsidR="000470F8">
        <w:rPr>
          <w:rFonts w:ascii="Arial" w:hAnsi="Arial" w:cs="Arial"/>
          <w:sz w:val="23"/>
          <w:szCs w:val="23"/>
          <w:lang w:val="pt-BR"/>
        </w:rPr>
        <w:t xml:space="preserve"> </w:t>
      </w:r>
      <w:r w:rsidRPr="005A541A" w:rsidR="005A541A">
        <w:rPr>
          <w:rFonts w:ascii="Arial" w:hAnsi="Arial" w:cs="Arial"/>
          <w:sz w:val="23"/>
          <w:szCs w:val="23"/>
          <w:lang w:val="pt-BR"/>
        </w:rPr>
        <w:t>Em relação ao eixo três, explicou que a maior parte dos recursos está alocada para a iniciativa Rio Vivo, atualmente em execução na Bacia do Piracicaba, com mais de mil intervenções já realizadas. Informou que, no ano de dois mil e vinte e seis, terá início a etapa de saneamento, com aproximadamente quatrocentos projetos já deliberados pelo Comitê, os quais se encontram prontos para licitação, condicionados à assinatura do novo contrato de gestão. Acrescentou que a segunda empresa responsável pelo cercamento e isolamento de nascentes já se encontra contratada, aguardando apenas a formalização do novo contrato para início das atividades.</w:t>
      </w:r>
      <w:r w:rsidR="000470F8">
        <w:rPr>
          <w:rFonts w:ascii="Arial" w:hAnsi="Arial" w:cs="Arial"/>
          <w:sz w:val="23"/>
          <w:szCs w:val="23"/>
          <w:lang w:val="pt-BR"/>
        </w:rPr>
        <w:t xml:space="preserve"> </w:t>
      </w:r>
      <w:r w:rsidRPr="005A541A" w:rsidR="005A541A">
        <w:rPr>
          <w:rFonts w:ascii="Arial" w:hAnsi="Arial" w:cs="Arial"/>
          <w:sz w:val="23"/>
          <w:szCs w:val="23"/>
          <w:lang w:val="pt-BR"/>
        </w:rPr>
        <w:t xml:space="preserve">Esclareceu ainda que a expectativa é iniciar, já no início do próximo exercício, o planejamento ambiental para a </w:t>
      </w:r>
      <w:r w:rsidRPr="005A541A" w:rsidR="005A541A">
        <w:rPr>
          <w:rFonts w:ascii="Arial" w:hAnsi="Arial" w:cs="Arial"/>
          <w:sz w:val="23"/>
          <w:szCs w:val="23"/>
          <w:lang w:val="pt-BR"/>
        </w:rPr>
        <w:lastRenderedPageBreak/>
        <w:t>conclusão das ações de cercamento de nascentes e o início das intervenções de saneamento rural. Informou que o Programa Rio Vivo apresenta uma estimativa anual de recursos na ordem de dezessete milhões de reais, conforme detalhado na nota técnica e na memória de cálculo encaminhadas, considerando valores já comprometidos com empresas contratadas, insumos e ações de saneamento, parte das quais é financiada pelo Comitê da Bacia Hidrográfica do Rio Doce.</w:t>
      </w:r>
      <w:r w:rsidR="000470F8">
        <w:rPr>
          <w:rFonts w:ascii="Arial" w:hAnsi="Arial" w:cs="Arial"/>
          <w:sz w:val="23"/>
          <w:szCs w:val="23"/>
          <w:lang w:val="pt-BR"/>
        </w:rPr>
        <w:t xml:space="preserve"> </w:t>
      </w:r>
      <w:r w:rsidRPr="005A541A" w:rsidR="005A541A">
        <w:rPr>
          <w:rFonts w:ascii="Arial" w:hAnsi="Arial" w:cs="Arial"/>
          <w:sz w:val="23"/>
          <w:szCs w:val="23"/>
          <w:lang w:val="pt-BR"/>
        </w:rPr>
        <w:t xml:space="preserve">No que se refere ao saneamento, ressaltou que não estão previstas novas obras ou novos projetos na Bacia do Piracicaba, uma vez que a maior parte dos municípios já se encontra contemplada com projetos ou obras em execução no âmbito do Protratar. Acrescentou que o Novo Acordo de Mariana prevê um programa de saneamento para o Estado de Minas Gerais, com investimentos estimados em sete bilhões e duzentos milhões de reais para a Bacia do Rio Doce como um todo. Assim, os recursos alocados no </w:t>
      </w:r>
      <w:r w:rsidR="00480F6E">
        <w:rPr>
          <w:rFonts w:ascii="Arial" w:hAnsi="Arial" w:cs="Arial"/>
          <w:sz w:val="23"/>
          <w:szCs w:val="23"/>
          <w:lang w:val="pt-BR"/>
        </w:rPr>
        <w:t>PAP</w:t>
      </w:r>
      <w:r w:rsidRPr="005A541A" w:rsidR="005A541A">
        <w:rPr>
          <w:rFonts w:ascii="Arial" w:hAnsi="Arial" w:cs="Arial"/>
          <w:sz w:val="23"/>
          <w:szCs w:val="23"/>
          <w:lang w:val="pt-BR"/>
        </w:rPr>
        <w:t xml:space="preserve"> para saneamento referem-se exclusivamente às despesas já comprometidas com gerenciadoras e com a Caixa Econômica Federal, no acompanhamento das obras e projetos em andamento.</w:t>
      </w:r>
      <w:r w:rsidR="00480F6E">
        <w:rPr>
          <w:rFonts w:ascii="Arial" w:hAnsi="Arial" w:cs="Arial"/>
          <w:sz w:val="23"/>
          <w:szCs w:val="23"/>
          <w:lang w:val="pt-BR"/>
        </w:rPr>
        <w:t xml:space="preserve"> </w:t>
      </w:r>
      <w:r w:rsidRPr="005A541A" w:rsidR="005A541A">
        <w:rPr>
          <w:rFonts w:ascii="Arial" w:hAnsi="Arial" w:cs="Arial"/>
          <w:sz w:val="23"/>
          <w:szCs w:val="23"/>
          <w:lang w:val="pt-BR"/>
        </w:rPr>
        <w:t>Informou ainda que há aproximadamente trinta projetos de saneamento em execução na Bacia do Piracicaba, além de cerca de oito obras em andamento, não havendo, portanto, previsão de novos contratos, mas apenas a manutenção dos já existentes. Em relação ao monitoramento, destacou que a ampliação das ações está prevista para iniciar a partir do ano de dois mil e vinte e sete.</w:t>
      </w:r>
      <w:r w:rsidR="00480F6E">
        <w:rPr>
          <w:rFonts w:ascii="Arial" w:hAnsi="Arial" w:cs="Arial"/>
          <w:sz w:val="23"/>
          <w:szCs w:val="23"/>
          <w:lang w:val="pt-BR"/>
        </w:rPr>
        <w:t xml:space="preserve"> </w:t>
      </w:r>
      <w:r w:rsidRPr="005A541A" w:rsidR="005A541A">
        <w:rPr>
          <w:rFonts w:ascii="Arial" w:hAnsi="Arial" w:cs="Arial"/>
          <w:sz w:val="23"/>
          <w:szCs w:val="23"/>
          <w:lang w:val="pt-BR"/>
        </w:rPr>
        <w:t>Por fim, o Sr. Alex esclareceu que o programa de desenvolvimento de ações para o setor agropecuário, previsto no Plano Diretor, foi objeto de discussão nas câmaras técnicas, havendo consenso entre os seis comitês afluentes mineiros quanto à possibilidade de sua postergação para o próximo ciclo do Plano de Aplicação Plurianual. Informou que, no caso específico do Piracicaba, as Câmaras Técnicas recomendaram o remanejamento integral do valor originalmente previsto, correspondente a um milhão e seiscentos e cinquenta mil reais, para o programa de monitoramento hidrometeorológico da bacia, com foco no fortalecimento do monitoramento das águas superficiais e subterrâneas. Ressaltou que o programa do setor agropecuário permanecerá descrito no</w:t>
      </w:r>
      <w:r w:rsidR="00F9250D">
        <w:rPr>
          <w:rFonts w:ascii="Arial" w:hAnsi="Arial" w:cs="Arial"/>
          <w:sz w:val="23"/>
          <w:szCs w:val="23"/>
          <w:lang w:val="pt-BR"/>
        </w:rPr>
        <w:t xml:space="preserve"> PAP</w:t>
      </w:r>
      <w:r w:rsidRPr="005A541A" w:rsidR="005A541A">
        <w:rPr>
          <w:rFonts w:ascii="Arial" w:hAnsi="Arial" w:cs="Arial"/>
          <w:sz w:val="23"/>
          <w:szCs w:val="23"/>
          <w:lang w:val="pt-BR"/>
        </w:rPr>
        <w:t>, porém sem alocação de recursos, uma vez que sua exclusão somente poderá ocorrer no processo de revisão do Plano Diretor, previsto para o ano de dois mil e vinte e sete.</w:t>
      </w:r>
      <w:r w:rsidR="00092D9C">
        <w:rPr>
          <w:rFonts w:ascii="Arial" w:hAnsi="Arial" w:cs="Arial"/>
          <w:sz w:val="23"/>
          <w:szCs w:val="23"/>
          <w:lang w:val="pt-BR"/>
        </w:rPr>
        <w:t xml:space="preserve"> </w:t>
      </w:r>
      <w:r w:rsidRPr="008A1AD2" w:rsidR="008A1AD2">
        <w:rPr>
          <w:rFonts w:ascii="Arial" w:hAnsi="Arial" w:cs="Arial"/>
          <w:sz w:val="23"/>
          <w:szCs w:val="23"/>
          <w:lang w:val="pt-BR"/>
        </w:rPr>
        <w:t xml:space="preserve">Na sequência, o conselheiro Raimundo Papa Júnior manifestou-se, representando os usuários da Federação da Agricultura e Pecuária do Estado de Minas Gerais, para apresentar considerações contrárias ao remanejamento de recursos proposto. Destacou que o corte do valor de um milhão </w:t>
      </w:r>
      <w:r w:rsidRPr="008A1AD2" w:rsidR="0000503D">
        <w:rPr>
          <w:rFonts w:ascii="Arial" w:hAnsi="Arial" w:cs="Arial"/>
          <w:sz w:val="23"/>
          <w:szCs w:val="23"/>
          <w:lang w:val="pt-BR"/>
        </w:rPr>
        <w:t>seiscentos e cinquenta mil reais representam</w:t>
      </w:r>
      <w:r w:rsidRPr="008A1AD2" w:rsidR="008A1AD2">
        <w:rPr>
          <w:rFonts w:ascii="Arial" w:hAnsi="Arial" w:cs="Arial"/>
          <w:sz w:val="23"/>
          <w:szCs w:val="23"/>
          <w:lang w:val="pt-BR"/>
        </w:rPr>
        <w:t xml:space="preserve">, em seu entendimento, a eliminação completa de ações voltadas ao meio rural no período de dois mil e vinte e </w:t>
      </w:r>
      <w:r w:rsidRPr="008A1AD2" w:rsidR="008A1AD2">
        <w:rPr>
          <w:rFonts w:ascii="Arial" w:hAnsi="Arial" w:cs="Arial"/>
          <w:sz w:val="23"/>
          <w:szCs w:val="23"/>
          <w:lang w:val="pt-BR"/>
        </w:rPr>
        <w:lastRenderedPageBreak/>
        <w:t>seis a dois mil e trinta. Ressaltou que tal retirada inviabilizaria ações relacionadas ao controle de erosão, manejo de solo e água e práticas de conservação hídrica no âmbito das propriedades rurais.</w:t>
      </w:r>
      <w:r w:rsidR="0000503D">
        <w:rPr>
          <w:rFonts w:ascii="Arial" w:hAnsi="Arial" w:cs="Arial"/>
          <w:sz w:val="23"/>
          <w:szCs w:val="23"/>
          <w:lang w:val="pt-BR"/>
        </w:rPr>
        <w:t xml:space="preserve"> </w:t>
      </w:r>
      <w:r w:rsidRPr="008A1AD2" w:rsidR="008A1AD2">
        <w:rPr>
          <w:rFonts w:ascii="Arial" w:hAnsi="Arial" w:cs="Arial"/>
          <w:sz w:val="23"/>
          <w:szCs w:val="23"/>
          <w:lang w:val="pt-BR"/>
        </w:rPr>
        <w:t>O conselheiro ponderou que, embora haja discussões relevantes acerca do monitoramento hídrico e dos impactos da mineração sobre os aquíferos, a promoção da segurança hídrica ocorre primordialmente no meio rural, especialmente dentro das propriedades, onde se dá a recarga hídrica. Alertou que a ausência de investimentos nesse período poderia comprometer a base da sustentabilidade da bacia hidrográfica, independentemente do nível de monitoramento existente. Acrescentou que situações como a recuperação de estradas rurais pelo poder público direcionam águas pluviais para áreas rurais, evidenciando a importância de investimentos na contenção e no manejo adequado dessas águas. Finalizou solicitando que a retirada integral do recurso fosse repensada, agradecendo a oportunidade de manifestação.</w:t>
      </w:r>
      <w:r w:rsidR="00E0637F">
        <w:rPr>
          <w:rFonts w:ascii="Arial" w:hAnsi="Arial" w:cs="Arial"/>
          <w:sz w:val="23"/>
          <w:szCs w:val="23"/>
          <w:lang w:val="pt-BR"/>
        </w:rPr>
        <w:t xml:space="preserve"> </w:t>
      </w:r>
      <w:r w:rsidRPr="008A1AD2" w:rsidR="008A1AD2">
        <w:rPr>
          <w:rFonts w:ascii="Arial" w:hAnsi="Arial" w:cs="Arial"/>
          <w:sz w:val="23"/>
          <w:szCs w:val="23"/>
          <w:lang w:val="pt-BR"/>
        </w:rPr>
        <w:t xml:space="preserve">Em resposta, o Sr. Alex Cardoso Pereira esclareceu que as duas ações previstas no programa de desenvolvimento de ações do setor agropecuário referem-se exclusivamente a estudos de caráter estruturante, não contemplando intervenções diretas. Informou que se </w:t>
      </w:r>
      <w:r w:rsidRPr="008A1AD2" w:rsidR="00E0637F">
        <w:rPr>
          <w:rFonts w:ascii="Arial" w:hAnsi="Arial" w:cs="Arial"/>
          <w:sz w:val="23"/>
          <w:szCs w:val="23"/>
          <w:lang w:val="pt-BR"/>
        </w:rPr>
        <w:t>trata</w:t>
      </w:r>
      <w:r w:rsidRPr="008A1AD2" w:rsidR="008A1AD2">
        <w:rPr>
          <w:rFonts w:ascii="Arial" w:hAnsi="Arial" w:cs="Arial"/>
          <w:sz w:val="23"/>
          <w:szCs w:val="23"/>
          <w:lang w:val="pt-BR"/>
        </w:rPr>
        <w:t xml:space="preserve"> de um estudo sobre boas práticas para redução de carga difusa em áreas agrícolas e de pecuária e outro voltado ao aprimoramento de tecnologias de irrigação, a serem desenvolvidos em parceria com instituições de ensino, pesquisa e fundações de apoio. Ressaltou que não se trata da exclusão definitiva do programa, mas de sua postergação para o próximo ciclo, uma vez que ele permanece previsto no Plano Diretor. Destacou ainda que as intervenções atualmente realizadas nas áreas rurais da Bacia do Piracicaba ocorrem por meio da iniciativa Rio Vivo, vinculada ao programa Produtor de Água, no âmbito federal, funcionando como um pagamento por serviços ambientais de infraestrutura, com investimentos diretos em propriedades privadas para preservação de recursos ecossistêmicos.</w:t>
      </w:r>
      <w:r w:rsidR="004F6CC0">
        <w:rPr>
          <w:rFonts w:ascii="Arial" w:hAnsi="Arial" w:cs="Arial"/>
          <w:sz w:val="23"/>
          <w:szCs w:val="23"/>
          <w:lang w:val="pt-BR"/>
        </w:rPr>
        <w:t xml:space="preserve"> </w:t>
      </w:r>
      <w:r w:rsidRPr="008A1AD2" w:rsidR="008A1AD2">
        <w:rPr>
          <w:rFonts w:ascii="Arial" w:hAnsi="Arial" w:cs="Arial"/>
          <w:sz w:val="23"/>
          <w:szCs w:val="23"/>
          <w:lang w:val="pt-BR"/>
        </w:rPr>
        <w:t>Na sequência, o conselheiro José Ângelo Paganini reforçou que os investimentos na área rural continuarão expressivos, com manutenção de ações como cercamento de nascentes, controle de erosão, saneamento rural e início da implantação do pagamento por serviços ambientais. Esclareceu que a área rural não está sendo negligenciada e que há recursos consideráveis destinados a essas iniciativas. Destacou que o que está sendo zerado refere-se apenas a uma atividade nova, relacionada à irrigação, considerada não prioritária, tendo em vista que a agricultura irrigada na Bacia do Piracicaba possui participação reduzida em comparação a outras bacias, onde essa demanda é mais significativa.</w:t>
      </w:r>
      <w:r w:rsidR="004F6CC0">
        <w:rPr>
          <w:rFonts w:ascii="Arial" w:hAnsi="Arial" w:cs="Arial"/>
          <w:sz w:val="23"/>
          <w:szCs w:val="23"/>
          <w:lang w:val="pt-BR"/>
        </w:rPr>
        <w:t xml:space="preserve"> </w:t>
      </w:r>
      <w:r w:rsidRPr="008A1AD2" w:rsidR="008A1AD2">
        <w:rPr>
          <w:rFonts w:ascii="Arial" w:hAnsi="Arial" w:cs="Arial"/>
          <w:sz w:val="23"/>
          <w:szCs w:val="23"/>
          <w:lang w:val="pt-BR"/>
        </w:rPr>
        <w:t xml:space="preserve">O conselheiro manifestou que compreendeu os esclarecimentos e concordou, em parte, com a exclusão das ações relacionadas à irrigação, ponderando </w:t>
      </w:r>
      <w:r w:rsidRPr="008A1AD2" w:rsidR="008A1AD2">
        <w:rPr>
          <w:rFonts w:ascii="Arial" w:hAnsi="Arial" w:cs="Arial"/>
          <w:sz w:val="23"/>
          <w:szCs w:val="23"/>
          <w:lang w:val="pt-BR"/>
        </w:rPr>
        <w:lastRenderedPageBreak/>
        <w:t>apenas que o horizonte temporal de cinco anos é longo e que os estudos mencionados são relevantes para tornar as ações mais assertivas.</w:t>
      </w:r>
      <w:r w:rsidR="004F6CC0">
        <w:rPr>
          <w:rFonts w:ascii="Arial" w:hAnsi="Arial" w:cs="Arial"/>
          <w:sz w:val="23"/>
          <w:szCs w:val="23"/>
          <w:lang w:val="pt-BR"/>
        </w:rPr>
        <w:t xml:space="preserve">  </w:t>
      </w:r>
      <w:r w:rsidRPr="008A1AD2" w:rsidR="008A1AD2">
        <w:rPr>
          <w:rFonts w:ascii="Arial" w:hAnsi="Arial" w:cs="Arial"/>
          <w:sz w:val="23"/>
          <w:szCs w:val="23"/>
          <w:lang w:val="pt-BR"/>
        </w:rPr>
        <w:t>Não havendo mais manifestações relativas ao escopo do Plano de Aplicação Plurianual, a Sra. Juliana Vilela propôs o encaminhamento da matéria para votação, consultando os conselheiros do Comitê da Bacia Hidrográfica do Rio Piracicaba quanto à aprovação da minuta do Plano de Aplicação Plurianual, considerando a recomendação das câmaras técnicas no que se refere ao remanejamento de recursos apresentado. Solicitou que eventuais abstenções ou votos contrários fossem registrados.</w:t>
      </w:r>
      <w:r w:rsidR="003F2E42">
        <w:rPr>
          <w:rFonts w:ascii="Arial" w:hAnsi="Arial" w:cs="Arial"/>
          <w:sz w:val="23"/>
          <w:szCs w:val="23"/>
          <w:lang w:val="pt-BR"/>
        </w:rPr>
        <w:t xml:space="preserve"> </w:t>
      </w:r>
      <w:r w:rsidRPr="008A1AD2" w:rsidR="008A1AD2">
        <w:rPr>
          <w:rFonts w:ascii="Arial" w:hAnsi="Arial" w:cs="Arial"/>
          <w:sz w:val="23"/>
          <w:szCs w:val="23"/>
          <w:lang w:val="pt-BR"/>
        </w:rPr>
        <w:t xml:space="preserve">O conselheiro Raimundo Papa Júnior esclareceu sua condição de suplente, em substituição ao titular ausente, sendo informado de que possuía prerrogativa de voto. Em seguida, registrou posicionamento da </w:t>
      </w:r>
      <w:r w:rsidR="008E26DE">
        <w:rPr>
          <w:rFonts w:ascii="Arial" w:hAnsi="Arial" w:cs="Arial"/>
          <w:sz w:val="23"/>
          <w:szCs w:val="23"/>
          <w:lang w:val="pt-BR"/>
        </w:rPr>
        <w:t>FAEMG</w:t>
      </w:r>
      <w:r w:rsidRPr="008A1AD2" w:rsidR="008A1AD2">
        <w:rPr>
          <w:rFonts w:ascii="Arial" w:hAnsi="Arial" w:cs="Arial"/>
          <w:sz w:val="23"/>
          <w:szCs w:val="23"/>
          <w:lang w:val="pt-BR"/>
        </w:rPr>
        <w:t xml:space="preserve">, manifestando voto favorável à proposta original do Plano de Aplicação Plurianual e voto contrário à recomendação das câmaras técnicas que propôs a retirada do valor de um milhão seiscentos e cinquenta mil reais do subcomponente </w:t>
      </w:r>
      <w:proofErr w:type="gramStart"/>
      <w:r w:rsidRPr="008A1AD2" w:rsidR="008A1AD2">
        <w:rPr>
          <w:rFonts w:ascii="Arial" w:hAnsi="Arial" w:cs="Arial"/>
          <w:sz w:val="23"/>
          <w:szCs w:val="23"/>
          <w:lang w:val="pt-BR"/>
        </w:rPr>
        <w:t>dois ponto</w:t>
      </w:r>
      <w:proofErr w:type="gramEnd"/>
      <w:r w:rsidRPr="008A1AD2" w:rsidR="008A1AD2">
        <w:rPr>
          <w:rFonts w:ascii="Arial" w:hAnsi="Arial" w:cs="Arial"/>
          <w:sz w:val="23"/>
          <w:szCs w:val="23"/>
          <w:lang w:val="pt-BR"/>
        </w:rPr>
        <w:t xml:space="preserve"> um, defendendo a manutenção do referido recurso.</w:t>
      </w:r>
      <w:r w:rsidR="003F2E42">
        <w:rPr>
          <w:rFonts w:ascii="Arial" w:hAnsi="Arial" w:cs="Arial"/>
          <w:sz w:val="23"/>
          <w:szCs w:val="23"/>
          <w:lang w:val="pt-BR"/>
        </w:rPr>
        <w:t xml:space="preserve"> </w:t>
      </w:r>
      <w:r w:rsidRPr="008A1AD2" w:rsidR="008A1AD2">
        <w:rPr>
          <w:rFonts w:ascii="Arial" w:hAnsi="Arial" w:cs="Arial"/>
          <w:sz w:val="23"/>
          <w:szCs w:val="23"/>
          <w:lang w:val="pt-BR"/>
        </w:rPr>
        <w:t xml:space="preserve">Diante disso, a Sra. Juliana Vilela esclareceu que a votação em pauta </w:t>
      </w:r>
      <w:r w:rsidRPr="008A1AD2" w:rsidR="003F2E42">
        <w:rPr>
          <w:rFonts w:ascii="Arial" w:hAnsi="Arial" w:cs="Arial"/>
          <w:sz w:val="23"/>
          <w:szCs w:val="23"/>
          <w:lang w:val="pt-BR"/>
        </w:rPr>
        <w:t>se referia</w:t>
      </w:r>
      <w:r w:rsidRPr="008A1AD2" w:rsidR="008A1AD2">
        <w:rPr>
          <w:rFonts w:ascii="Arial" w:hAnsi="Arial" w:cs="Arial"/>
          <w:sz w:val="23"/>
          <w:szCs w:val="23"/>
          <w:lang w:val="pt-BR"/>
        </w:rPr>
        <w:t xml:space="preserve"> à aprovação da minuta do Plano de Aplicação Plurianual com a incorporação da recomendação das câmaras técnicas, registrando, portanto, o voto contrário da </w:t>
      </w:r>
      <w:r w:rsidR="008E26DE">
        <w:rPr>
          <w:rFonts w:ascii="Arial" w:hAnsi="Arial" w:cs="Arial"/>
          <w:sz w:val="23"/>
          <w:szCs w:val="23"/>
          <w:lang w:val="pt-BR"/>
        </w:rPr>
        <w:t>FAEMG</w:t>
      </w:r>
      <w:r w:rsidRPr="008A1AD2" w:rsidR="008A1AD2">
        <w:rPr>
          <w:rFonts w:ascii="Arial" w:hAnsi="Arial" w:cs="Arial"/>
          <w:sz w:val="23"/>
          <w:szCs w:val="23"/>
          <w:lang w:val="pt-BR"/>
        </w:rPr>
        <w:t xml:space="preserve"> em razão da discordância quanto ao ajuste proposto.</w:t>
      </w:r>
      <w:r w:rsidR="003F2E42">
        <w:rPr>
          <w:rFonts w:ascii="Arial" w:hAnsi="Arial" w:cs="Arial"/>
          <w:sz w:val="23"/>
          <w:szCs w:val="23"/>
          <w:lang w:val="pt-BR"/>
        </w:rPr>
        <w:t xml:space="preserve"> </w:t>
      </w:r>
      <w:r w:rsidRPr="008A1AD2" w:rsidR="008A1AD2">
        <w:rPr>
          <w:rFonts w:ascii="Arial" w:hAnsi="Arial" w:cs="Arial"/>
          <w:sz w:val="23"/>
          <w:szCs w:val="23"/>
          <w:lang w:val="pt-BR"/>
        </w:rPr>
        <w:t>Não havendo novos registros de abstenção ou voto contrário, a Sra. Juliana Vilela declarou aprovado o Plano de Aplicação Plurianual, com o devido registro do voto contrário mencionado, e deu prosseguimento à pauta da reunião, passando a palavra ao Sr. Miqueias, analista administrativo e financeiro da Agência, para apresentação do plano orçamentário</w:t>
      </w:r>
      <w:r w:rsidR="00C6296C">
        <w:rPr>
          <w:rFonts w:ascii="Arial" w:hAnsi="Arial" w:cs="Arial"/>
          <w:sz w:val="23"/>
          <w:szCs w:val="23"/>
          <w:lang w:val="pt-BR"/>
        </w:rPr>
        <w:t xml:space="preserve"> de dois mil e vinte e seis</w:t>
      </w:r>
      <w:r w:rsidRPr="008A1AD2" w:rsidR="008A1AD2">
        <w:rPr>
          <w:rFonts w:ascii="Arial" w:hAnsi="Arial" w:cs="Arial"/>
          <w:sz w:val="23"/>
          <w:szCs w:val="23"/>
          <w:lang w:val="pt-BR"/>
        </w:rPr>
        <w:t>.</w:t>
      </w:r>
      <w:r w:rsidR="00D16B86">
        <w:rPr>
          <w:rFonts w:ascii="Arial" w:hAnsi="Arial" w:cs="Arial"/>
          <w:sz w:val="23"/>
          <w:szCs w:val="23"/>
          <w:lang w:val="pt-BR"/>
        </w:rPr>
        <w:t xml:space="preserve"> </w:t>
      </w:r>
      <w:r w:rsidRPr="00ED3CCC" w:rsidR="00ED3CCC">
        <w:rPr>
          <w:rFonts w:ascii="Arial" w:hAnsi="Arial" w:cs="Arial"/>
          <w:sz w:val="23"/>
          <w:szCs w:val="23"/>
          <w:lang w:val="pt-BR"/>
        </w:rPr>
        <w:t>Na sequência, o Sr. Miqueias Donde fez uso da palavra para apresentar o planejamento orçamentário da entidade delegatária, esclarecendo que a exposição tratava exclusivamente dos recursos destinados ao custeio e à manutenção da Agência, especificamente para o exercício de dois mil e vinte e seis. Destacou que, diferentemente do Plano de Aplicação Plurianual, que se refere exclusivamente à Bacia do Piracicaba, o planejamento orçamentário da Agência abrange os seis comitês afluentes, uma vez que o custeio da entidade é compartilhado entre eles. Ressaltou que a apresentação atende a exigências legais previstas no contrato de gestão vigente e no Decreto número quarenta e nove mil e vinte e três, que determinam a elaboração e a submissão do planejamento orçamentário anual à deliberação dos Comitês de Bacia Hidrográfica.</w:t>
      </w:r>
      <w:r w:rsidR="001D6CC7">
        <w:rPr>
          <w:rFonts w:ascii="Arial" w:hAnsi="Arial" w:cs="Arial"/>
          <w:sz w:val="23"/>
          <w:szCs w:val="23"/>
          <w:lang w:val="pt-BR"/>
        </w:rPr>
        <w:t xml:space="preserve"> I</w:t>
      </w:r>
      <w:r w:rsidRPr="00ED3CCC" w:rsidR="00ED3CCC">
        <w:rPr>
          <w:rFonts w:ascii="Arial" w:hAnsi="Arial" w:cs="Arial"/>
          <w:sz w:val="23"/>
          <w:szCs w:val="23"/>
          <w:lang w:val="pt-BR"/>
        </w:rPr>
        <w:t xml:space="preserve">nformou que, historicamente, a Agência trabalhava com um percentual fixo de sete vírgula cinco por cento da arrecadação da bacia destinado ao custeio, metodologia que foi alterada no ano de dois mil e vinte e cinco. A partir do novo normativo, os percentuais passam a ser definidos por meio de </w:t>
      </w:r>
      <w:r w:rsidRPr="00ED3CCC" w:rsidR="00ED3CCC">
        <w:rPr>
          <w:rFonts w:ascii="Arial" w:hAnsi="Arial" w:cs="Arial"/>
          <w:sz w:val="23"/>
          <w:szCs w:val="23"/>
          <w:lang w:val="pt-BR"/>
        </w:rPr>
        <w:lastRenderedPageBreak/>
        <w:t>cálculo regressivo, com validade correspondente ao período do contrato de gestão, estimado em cinco anos. Nesse contexto, a expectativa para a Bacia do Rio Doce é que o percentual destinado ao custeio alcance aproximadamente quinze vírgula quatro por cento nos próximos cinco anos, o que representa um aumento superior a cem por cento em relação ao modelo anterior. Com base nessa ampliação, a entidade promoveu um processo de reestruturação de sua equipe, com o objetivo de ampliar sua capacidade operacional e de entrega.</w:t>
      </w:r>
      <w:r w:rsidR="001D6CC7">
        <w:rPr>
          <w:rFonts w:ascii="Arial" w:hAnsi="Arial" w:cs="Arial"/>
          <w:sz w:val="23"/>
          <w:szCs w:val="23"/>
          <w:lang w:val="pt-BR"/>
        </w:rPr>
        <w:t xml:space="preserve"> </w:t>
      </w:r>
      <w:r w:rsidRPr="00ED3CCC" w:rsidR="00ED3CCC">
        <w:rPr>
          <w:rFonts w:ascii="Arial" w:hAnsi="Arial" w:cs="Arial"/>
          <w:sz w:val="23"/>
          <w:szCs w:val="23"/>
          <w:lang w:val="pt-BR"/>
        </w:rPr>
        <w:t>Apresentou, em seguida, um panorama da execução orçamentária recente, informando que, para o exercício de dois mil e vinte e cinco, foi aprovado orçamento no valor de dois milhões e oitocentos mil reais, tendo sido executado, até o mês de outubro, aproximadamente um milhão e oitocentos mil reais, com previsão de execução total de cerca de dois milhões e duzentos mil reais até o final do exercício, correspondente a aproximadamente oitenta por cento do valor previsto.</w:t>
      </w:r>
    </w:p>
    <w:p w:rsidR="004C7790" w:rsidP="3C614DCC" w:rsidRDefault="00ED3CCC" w14:paraId="06C4E98E" w14:textId="28D610AE">
      <w:pPr>
        <w:pStyle w:val="Normal"/>
        <w:suppressLineNumbers w:val="0"/>
        <w:bidi w:val="0"/>
        <w:spacing w:before="0" w:beforeAutospacing="off" w:after="0" w:afterAutospacing="off" w:line="360" w:lineRule="auto"/>
        <w:ind w:left="0" w:right="0"/>
        <w:jc w:val="both"/>
        <w:rPr>
          <w:rFonts w:ascii="Arial" w:hAnsi="Arial" w:cs="Arial"/>
          <w:sz w:val="23"/>
          <w:szCs w:val="23"/>
          <w:lang w:val="pt-BR"/>
        </w:rPr>
      </w:pPr>
      <w:r w:rsidRPr="3C614DCC" w:rsidR="00ED3CCC">
        <w:rPr>
          <w:rFonts w:ascii="Arial" w:hAnsi="Arial" w:cs="Arial"/>
          <w:sz w:val="23"/>
          <w:szCs w:val="23"/>
          <w:lang w:val="pt-BR"/>
        </w:rPr>
        <w:t>Para o exercício de dois mil e vinte e seis, em razão do aumento do percentual de custeio, a A</w:t>
      </w:r>
      <w:r w:rsidRPr="3C614DCC" w:rsidR="0027743B">
        <w:rPr>
          <w:rFonts w:ascii="Arial" w:hAnsi="Arial" w:cs="Arial"/>
          <w:sz w:val="23"/>
          <w:szCs w:val="23"/>
          <w:lang w:val="pt-BR"/>
        </w:rPr>
        <w:t>GEDOCE</w:t>
      </w:r>
      <w:r w:rsidRPr="3C614DCC" w:rsidR="00ED3CCC">
        <w:rPr>
          <w:rFonts w:ascii="Arial" w:hAnsi="Arial" w:cs="Arial"/>
          <w:sz w:val="23"/>
          <w:szCs w:val="23"/>
          <w:lang w:val="pt-BR"/>
        </w:rPr>
        <w:t xml:space="preserve"> projeta um orçamento de aproximadamente quatro milhões e seiscentos mil reais, frente ao orçamento anterior de dois milhões e oitocentos mil reais. Informou ainda que a previsão é encerrar o exercício de dois mil e vinte e cinco com saldo financeiro em caixa da ordem de três milhões de reais. Acrescentou que se estima um repasse do órgão gestor, referente à arrecadação prevista para dois mil e vinte e seis, de aproximadamente três milhões e setecentos mil reais, bem como rendimentos financeiros estimados em cerca de quatrocentos mil reais, considerando uma taxa média anual de seis por cento. Dessa forma, o total de recursos disponíveis para o exercício de dois mil e vinte e seis é estimado em aproximadamente sete milhões e cem mil reais.</w:t>
      </w:r>
      <w:r w:rsidRPr="3C614DCC" w:rsidR="21759A21">
        <w:rPr>
          <w:rFonts w:ascii="Arial" w:hAnsi="Arial" w:cs="Arial"/>
          <w:sz w:val="23"/>
          <w:szCs w:val="23"/>
          <w:lang w:val="pt-BR"/>
        </w:rPr>
        <w:t xml:space="preserve"> </w:t>
      </w:r>
      <w:r w:rsidRPr="3C614DCC" w:rsidR="00ED3CCC">
        <w:rPr>
          <w:rFonts w:ascii="Arial" w:hAnsi="Arial" w:cs="Arial"/>
          <w:sz w:val="23"/>
          <w:szCs w:val="23"/>
          <w:lang w:val="pt-BR"/>
        </w:rPr>
        <w:t>Com base nessa previsão, a proposta orçamentária apresentada contempla despesas totais da ordem de quatro milhões quinhentos e oitenta mil reais, destacando-se, entre elas, o montante destinado à remuneração do pessoal administrativo e dos dirigentes da entidade delegatária, no valor aproximado de três milhões e trezentos mil reais, correspondente a cerca de setenta e quatro por cento do orçamento total. Informou que esse valor representa um aumento de aproximadamente setenta e seis por cento em relação ao exercício anterior, em razão da ampliação e reestruturação da equipe.</w:t>
      </w:r>
      <w:r w:rsidRPr="3C614DCC" w:rsidR="5D861E51">
        <w:rPr>
          <w:rFonts w:ascii="Arial" w:hAnsi="Arial" w:cs="Arial"/>
          <w:sz w:val="23"/>
          <w:szCs w:val="23"/>
          <w:lang w:val="pt-BR"/>
        </w:rPr>
        <w:t xml:space="preserve"> </w:t>
      </w:r>
      <w:r w:rsidRPr="3C614DCC" w:rsidR="00ED3CCC">
        <w:rPr>
          <w:rFonts w:ascii="Arial" w:hAnsi="Arial" w:cs="Arial"/>
          <w:sz w:val="23"/>
          <w:szCs w:val="23"/>
          <w:lang w:val="pt-BR"/>
        </w:rPr>
        <w:t xml:space="preserve">O Sr. Miqueias detalhou ainda as principais rubricas do orçamento, destacando a alocação de aproximadamente quatrocentos e sessenta mil reais para infraestrutura e manutenção da entidade, abrangendo despesas com aluguel, manutenção predial, tributos, serviços públicos, telefonia, internet e demais custos necessários ao funcionamento adequado da estrutura administrativa. Informou também a previsão de contratação de serviços administrativos terceirizados, tais como assessoria jurídica, </w:t>
      </w:r>
      <w:r w:rsidRPr="3C614DCC" w:rsidR="00ED3CCC">
        <w:rPr>
          <w:rFonts w:ascii="Arial" w:hAnsi="Arial" w:cs="Arial"/>
          <w:sz w:val="23"/>
          <w:szCs w:val="23"/>
          <w:lang w:val="pt-BR"/>
        </w:rPr>
        <w:t xml:space="preserve">assessoria contábil, auditoria independente e serviços de tecnologia da informação, considerados essenciais para a segurança jurídica, contábil e </w:t>
      </w:r>
      <w:r w:rsidRPr="3C614DCC" w:rsidR="004A12DC">
        <w:rPr>
          <w:rFonts w:ascii="Arial" w:hAnsi="Arial" w:cs="Arial"/>
          <w:sz w:val="23"/>
          <w:szCs w:val="23"/>
          <w:lang w:val="pt-BR"/>
        </w:rPr>
        <w:t xml:space="preserve">área de tecnologia da </w:t>
      </w:r>
      <w:r w:rsidRPr="3C614DCC" w:rsidR="00C32F81">
        <w:rPr>
          <w:rFonts w:ascii="Arial" w:hAnsi="Arial" w:cs="Arial"/>
          <w:sz w:val="23"/>
          <w:szCs w:val="23"/>
          <w:lang w:val="pt-BR"/>
        </w:rPr>
        <w:t>informação</w:t>
      </w:r>
      <w:r w:rsidRPr="3C614DCC" w:rsidR="00ED3CCC">
        <w:rPr>
          <w:rFonts w:ascii="Arial" w:hAnsi="Arial" w:cs="Arial"/>
          <w:sz w:val="23"/>
          <w:szCs w:val="23"/>
          <w:lang w:val="pt-BR"/>
        </w:rPr>
        <w:t xml:space="preserve"> da entidade. Destacou a previsão de recursos para capacitação, no valor aproximado de dezenove mil reais, e para despesas de logística, estimadas em cerca de cinquenta e cinco mil reais, destinadas a custear deslocamentos, diárias e demais despesas relacionadas às atividades institucionais.</w:t>
      </w:r>
      <w:r w:rsidRPr="3C614DCC" w:rsidR="00B12046">
        <w:rPr>
          <w:rFonts w:ascii="Arial" w:hAnsi="Arial" w:cs="Arial"/>
          <w:sz w:val="23"/>
          <w:szCs w:val="23"/>
          <w:lang w:val="pt-BR"/>
        </w:rPr>
        <w:t xml:space="preserve"> </w:t>
      </w:r>
      <w:r w:rsidRPr="3C614DCC" w:rsidR="00ED3CCC">
        <w:rPr>
          <w:rFonts w:ascii="Arial" w:hAnsi="Arial" w:cs="Arial"/>
          <w:sz w:val="23"/>
          <w:szCs w:val="23"/>
          <w:lang w:val="pt-BR"/>
        </w:rPr>
        <w:t xml:space="preserve">No que se refere à estrutura de pessoal, esclareceu que o contrato de gestão atualmente remunera, de forma integral ou parcial, dezesseis profissionais, havendo previsão de ampliação para vinte e sete profissionais no exercício de dois mil e vinte e seis, o que representa um aumento aproximado de sessenta e </w:t>
      </w:r>
      <w:r w:rsidRPr="3C614DCC" w:rsidR="002C123A">
        <w:rPr>
          <w:rFonts w:ascii="Arial" w:hAnsi="Arial" w:cs="Arial"/>
          <w:sz w:val="23"/>
          <w:szCs w:val="23"/>
          <w:lang w:val="pt-BR"/>
        </w:rPr>
        <w:t xml:space="preserve">seis </w:t>
      </w:r>
      <w:r w:rsidRPr="3C614DCC" w:rsidR="00ED3CCC">
        <w:rPr>
          <w:rFonts w:ascii="Arial" w:hAnsi="Arial" w:cs="Arial"/>
          <w:sz w:val="23"/>
          <w:szCs w:val="23"/>
          <w:lang w:val="pt-BR"/>
        </w:rPr>
        <w:t>por cento. Detalhou as alterações previstas nos cargos e funções, incluindo a criação de cargos de gerência técnica e gerência financeira, ampliação do número de analistas e auxiliares, reestruturação da Secretaria Executiva e fortalecimento das áreas administrativa, técnica e de comunicação. Ressaltou que tais ajustes visam assegurar maior capacidade de coordenação, gestão e execução das atividades da Agência, diante do crescimento do número de contratos e das demandas institucionais.</w:t>
      </w:r>
      <w:r w:rsidRPr="3C614DCC" w:rsidR="000934BD">
        <w:rPr>
          <w:rFonts w:ascii="Arial" w:hAnsi="Arial" w:cs="Arial"/>
          <w:sz w:val="23"/>
          <w:szCs w:val="23"/>
          <w:lang w:val="pt-BR"/>
        </w:rPr>
        <w:t xml:space="preserve"> </w:t>
      </w:r>
      <w:r w:rsidRPr="3C614DCC" w:rsidR="00ED3CCC">
        <w:rPr>
          <w:rFonts w:ascii="Arial" w:hAnsi="Arial" w:cs="Arial"/>
          <w:sz w:val="23"/>
          <w:szCs w:val="23"/>
          <w:lang w:val="pt-BR"/>
        </w:rPr>
        <w:t>Apresentou, por fim, um organograma ilustrativo demonstrando a estrutura atual e a projetada para dois mil e vinte e seis, evidenciando o incremento de pessoal nas áreas da Secretaria Executiva, administrativa e técnica. Em síntese, informou que, considerando a previsão de receitas e despesas, estima-se um saldo financeiro ao final do exercício de dois mil e vinte e seis da ordem de dois milhões e quinhentos mil reais, o que confere sustentabilidade financeira à entidade delegatária para o próximo ciclo contratual. Encerrando sua exposição, colocou-se à disposição para esclarecimentos adicionais.</w:t>
      </w:r>
      <w:r w:rsidRPr="3C614DCC" w:rsidR="00C71870">
        <w:rPr>
          <w:rFonts w:ascii="Arial" w:hAnsi="Arial" w:cs="Arial"/>
          <w:sz w:val="23"/>
          <w:szCs w:val="23"/>
          <w:lang w:val="pt-BR"/>
        </w:rPr>
        <w:t xml:space="preserve"> </w:t>
      </w:r>
      <w:r w:rsidRPr="3C614DCC" w:rsidR="00791925">
        <w:rPr>
          <w:rFonts w:ascii="Arial" w:hAnsi="Arial" w:cs="Arial"/>
          <w:sz w:val="23"/>
          <w:szCs w:val="23"/>
          <w:lang w:val="pt-BR"/>
        </w:rPr>
        <w:t xml:space="preserve">O Sr. Alex Cardoso Pereira fez uso da palavra para complementar a apresentação, considerando o avançar do horário, esclarecendo que o tema do custeio já havia sido amplamente discutido em duas reuniões das Câmaras Técnicas. Destacou que o custeio não se restringe ao Comitê da Bacia do Rio Piracicaba, mas abrange os seis comitês afluentes como um todo, razão pela qual a mesma apresentação foi realizada em todos eles e em suas respectivas câmaras técnicas. Ressaltou que a ampliação do custeio reflete discussões realizadas ao longo de todo o ano, voltadas à reestruturação da equipe da entidade delegatária, com o objetivo de atender às demandas dos comitês, em especial do CBH Piracicaba. Informou que a ampliação da equipe está direcionada principalmente ao fortalecimento da Secretaria Executiva exclusiva do Piracicaba, conforme pactuado com o Comitê, bem como à manutenção de equipe técnica exclusiva, além do reforço proveniente de outras fontes de custeio, especialmente do comitê federal, para apoio complementar às atividades técnicas. Na </w:t>
      </w:r>
      <w:r w:rsidRPr="3C614DCC" w:rsidR="00791925">
        <w:rPr>
          <w:rFonts w:ascii="Arial" w:hAnsi="Arial" w:cs="Arial"/>
          <w:sz w:val="23"/>
          <w:szCs w:val="23"/>
          <w:lang w:val="pt-BR"/>
        </w:rPr>
        <w:t>sequência, o Sr. Michael solicitou a palavra para complementar as informações apresentadas, ressaltando que o saldo financeiro projetado ao final do exercício, estimado em aproximadamente dois milhões de reais, não deve ser compreendido como recurso ocioso. Explicou que o planejamento financeiro deve considerar variáveis de risco e incerteza, especialmente relacionadas à gestão de equipes, como eventuais reduções de pessoal, encerramento de projetos ou desligamentos, que demandam disponibilidade de recursos para o cumprimento de obrigações trabalhistas. Acrescentou que também é prudente considerar oscilações na arrecadação da cobrança pelo uso dos recursos hídricos, sendo recomendável planejar considerando índices de inadimplência que podem variar entre quarenta e cinquenta por cento. Destacou ainda que, em muitas bacias, cerca de oitenta por cento da arrecadação está concentrada em poucos usuários, sendo que aproximadamente duzentos e trinta e quatro usuários respondem por essa parcela, de modo que a inadimplência de um único usuário pode gerar impactos significativos na execução das atividades da entidade. Assim, a manutenção de saldo financeiro em caixa é fundamental para garantir estabilidade e continuidade das ações.</w:t>
      </w:r>
      <w:r w:rsidRPr="3C614DCC" w:rsidR="005D76C3">
        <w:rPr>
          <w:rFonts w:ascii="Arial" w:hAnsi="Arial" w:cs="Arial"/>
          <w:sz w:val="23"/>
          <w:szCs w:val="23"/>
          <w:lang w:val="pt-BR"/>
        </w:rPr>
        <w:t xml:space="preserve"> </w:t>
      </w:r>
      <w:r w:rsidRPr="3C614DCC" w:rsidR="00791925">
        <w:rPr>
          <w:rFonts w:ascii="Arial" w:hAnsi="Arial" w:cs="Arial"/>
          <w:sz w:val="23"/>
          <w:szCs w:val="23"/>
          <w:lang w:val="pt-BR"/>
        </w:rPr>
        <w:t>O Sr. Alex Cardoso Pereira retomou a palavra para corroborar as colocações, relatando que situação semelhante ocorreu no exercício de dois mil e vinte e cinco no contrato de gestão com a Agência Nacional de Águas, quando houve ajuste operacional da cobrança no âmbito do comitê federal, resultando na ausência de arrecadação naquele exercício, com retomada prevista apenas para dois mil e vinte e seis. Informou que, em razão do planejamento financeiro e da manutenção de reservas de caixa, não houve impacto na execução das ações previstas, demonstrando o amadurecimento institucional da entidade e a importância das orientações dos órgãos gestores para assegurar a continuidade das atividades.</w:t>
      </w:r>
      <w:r w:rsidRPr="3C614DCC" w:rsidR="00BE750A">
        <w:rPr>
          <w:rFonts w:ascii="Arial" w:hAnsi="Arial" w:cs="Arial"/>
          <w:sz w:val="23"/>
          <w:szCs w:val="23"/>
          <w:lang w:val="pt-BR"/>
        </w:rPr>
        <w:t xml:space="preserve"> </w:t>
      </w:r>
      <w:r w:rsidRPr="3C614DCC" w:rsidR="00791925">
        <w:rPr>
          <w:rFonts w:ascii="Arial" w:hAnsi="Arial" w:cs="Arial"/>
          <w:sz w:val="23"/>
          <w:szCs w:val="23"/>
          <w:lang w:val="pt-BR"/>
        </w:rPr>
        <w:t xml:space="preserve">Em seguida, a Sra. Juliana Vilela informou que a Câmara Técnica emitiu recomendação favorável à aprovação do </w:t>
      </w:r>
      <w:r w:rsidRPr="3C614DCC" w:rsidR="006175FE">
        <w:rPr>
          <w:rFonts w:ascii="Arial" w:hAnsi="Arial" w:cs="Arial"/>
          <w:sz w:val="23"/>
          <w:szCs w:val="23"/>
          <w:lang w:val="pt-BR"/>
        </w:rPr>
        <w:t>POA</w:t>
      </w:r>
      <w:r w:rsidRPr="3C614DCC" w:rsidR="00791925">
        <w:rPr>
          <w:rFonts w:ascii="Arial" w:hAnsi="Arial" w:cs="Arial"/>
          <w:sz w:val="23"/>
          <w:szCs w:val="23"/>
          <w:lang w:val="pt-BR"/>
        </w:rPr>
        <w:t xml:space="preserve">, esclarecendo que, a pedido da Câmara, foi incluído no parecer o detalhamento do capítulo quinto, seção segunda, do Decreto número </w:t>
      </w:r>
      <w:r w:rsidRPr="3C614DCC" w:rsidR="00D904B3">
        <w:rPr>
          <w:rFonts w:ascii="Arial" w:hAnsi="Arial" w:cs="Arial"/>
          <w:sz w:val="23"/>
          <w:szCs w:val="23"/>
          <w:lang w:val="pt-BR"/>
        </w:rPr>
        <w:t>4</w:t>
      </w:r>
      <w:r w:rsidRPr="3C614DCC" w:rsidR="0055244F">
        <w:rPr>
          <w:rFonts w:ascii="Arial" w:hAnsi="Arial" w:cs="Arial"/>
          <w:sz w:val="23"/>
          <w:szCs w:val="23"/>
          <w:lang w:val="pt-BR"/>
        </w:rPr>
        <w:t>9.023/2025</w:t>
      </w:r>
      <w:r w:rsidRPr="3C614DCC" w:rsidR="00791925">
        <w:rPr>
          <w:rFonts w:ascii="Arial" w:hAnsi="Arial" w:cs="Arial"/>
          <w:sz w:val="23"/>
          <w:szCs w:val="23"/>
          <w:lang w:val="pt-BR"/>
        </w:rPr>
        <w:t xml:space="preserve">, que dispõe sobre os elementos que devem compor o </w:t>
      </w:r>
      <w:r w:rsidRPr="3C614DCC" w:rsidR="0055244F">
        <w:rPr>
          <w:rFonts w:ascii="Arial" w:hAnsi="Arial" w:cs="Arial"/>
          <w:sz w:val="23"/>
          <w:szCs w:val="23"/>
          <w:lang w:val="pt-BR"/>
        </w:rPr>
        <w:t>POA</w:t>
      </w:r>
      <w:r w:rsidRPr="3C614DCC" w:rsidR="00791925">
        <w:rPr>
          <w:rFonts w:ascii="Arial" w:hAnsi="Arial" w:cs="Arial"/>
          <w:sz w:val="23"/>
          <w:szCs w:val="23"/>
          <w:lang w:val="pt-BR"/>
        </w:rPr>
        <w:t>, tais como percentual de custeio, saldo financeiro e despesas previstas para o exercício vigente. Acrescentou ainda a recomendação de criação de um grupo específico de acompanhamento do contrato de gestão no âmbito do CBH Piracicaba, para possibilitar acompanhamento mais próximo e contínuo, sem prejuízo da participação do Comitê no grupo integrado dos demais comitês.</w:t>
      </w:r>
      <w:r w:rsidRPr="3C614DCC" w:rsidR="006175FE">
        <w:rPr>
          <w:rFonts w:ascii="Arial" w:hAnsi="Arial" w:cs="Arial"/>
          <w:sz w:val="23"/>
          <w:szCs w:val="23"/>
          <w:lang w:val="pt-BR"/>
        </w:rPr>
        <w:t xml:space="preserve"> </w:t>
      </w:r>
      <w:r w:rsidRPr="3C614DCC" w:rsidR="00791925">
        <w:rPr>
          <w:rFonts w:ascii="Arial" w:hAnsi="Arial" w:cs="Arial"/>
          <w:sz w:val="23"/>
          <w:szCs w:val="23"/>
          <w:lang w:val="pt-BR"/>
        </w:rPr>
        <w:t xml:space="preserve">Não havendo manifestações adicionais, a Sra. Juliana Vilela colocou a minuta do Plano Orçamentário Anual em votação, solicitando que eventuais votos contrários ou abstenções fossem registrados no chat. </w:t>
      </w:r>
      <w:r w:rsidRPr="3C614DCC" w:rsidR="00911C95">
        <w:rPr>
          <w:rFonts w:ascii="Arial" w:hAnsi="Arial" w:cs="Arial"/>
          <w:sz w:val="23"/>
          <w:szCs w:val="23"/>
          <w:lang w:val="pt-BR"/>
        </w:rPr>
        <w:t>A</w:t>
      </w:r>
      <w:r w:rsidRPr="3C614DCC" w:rsidR="004F057A">
        <w:rPr>
          <w:rFonts w:ascii="Arial" w:hAnsi="Arial" w:cs="Arial"/>
          <w:sz w:val="23"/>
          <w:szCs w:val="23"/>
        </w:rPr>
        <w:t>ssim</w:t>
      </w:r>
      <w:r w:rsidRPr="3C614DCC" w:rsidR="004F057A">
        <w:rPr>
          <w:rFonts w:ascii="Arial" w:hAnsi="Arial" w:cs="Arial"/>
          <w:sz w:val="23"/>
          <w:szCs w:val="23"/>
        </w:rPr>
        <w:t xml:space="preserve">, ficou </w:t>
      </w:r>
      <w:r w:rsidRPr="3C614DCC" w:rsidR="004F057A">
        <w:rPr>
          <w:rFonts w:ascii="Arial" w:hAnsi="Arial" w:cs="Arial"/>
          <w:sz w:val="23"/>
          <w:szCs w:val="23"/>
        </w:rPr>
        <w:t>registrado</w:t>
      </w:r>
      <w:r w:rsidRPr="3C614DCC" w:rsidR="004F057A">
        <w:rPr>
          <w:rFonts w:ascii="Arial" w:hAnsi="Arial" w:cs="Arial"/>
          <w:sz w:val="23"/>
          <w:szCs w:val="23"/>
        </w:rPr>
        <w:t xml:space="preserve"> em ata o voto de abstenção da FAEMG em </w:t>
      </w:r>
      <w:r w:rsidRPr="3C614DCC" w:rsidR="004F057A">
        <w:rPr>
          <w:rFonts w:ascii="Arial" w:hAnsi="Arial" w:cs="Arial"/>
          <w:sz w:val="23"/>
          <w:szCs w:val="23"/>
        </w:rPr>
        <w:t xml:space="preserve">relação ao Plano Orçamentário Anual. Dessa forma, o instrumento foi aprovado para o exercício de dois mil e vinte e seis, com </w:t>
      </w:r>
      <w:r w:rsidRPr="3C614DCC" w:rsidR="004F057A">
        <w:rPr>
          <w:rFonts w:ascii="Arial" w:hAnsi="Arial" w:cs="Arial"/>
          <w:sz w:val="23"/>
          <w:szCs w:val="23"/>
        </w:rPr>
        <w:t>registro</w:t>
      </w:r>
      <w:r w:rsidRPr="3C614DCC" w:rsidR="004F057A">
        <w:rPr>
          <w:rFonts w:ascii="Arial" w:hAnsi="Arial" w:cs="Arial"/>
          <w:sz w:val="23"/>
          <w:szCs w:val="23"/>
        </w:rPr>
        <w:t xml:space="preserve"> de abstenção da FAEMG, por aclamação dos conselheiros.</w:t>
      </w:r>
      <w:r w:rsidRPr="3C614DCC" w:rsidR="000617AA">
        <w:rPr>
          <w:rFonts w:ascii="Arial" w:hAnsi="Arial" w:cs="Arial"/>
          <w:sz w:val="23"/>
          <w:szCs w:val="23"/>
        </w:rPr>
        <w:t xml:space="preserve"> </w:t>
      </w:r>
      <w:r w:rsidRPr="3C614DCC" w:rsidR="000617AA">
        <w:rPr>
          <w:rFonts w:ascii="Arial" w:hAnsi="Arial" w:cs="Arial"/>
          <w:sz w:val="23"/>
          <w:szCs w:val="23"/>
          <w:lang w:val="pt-BR"/>
        </w:rPr>
        <w:t>Em seguida, passou-se à apreciação das atividades do Comitê, com a necessidade de aprovação das sugestões do calendário de reuniões, em atendimento ao contrato de gestão. Na oportunidade, foram inseridos no planejamento alguns eventos já programados, conforme modelo de documento adotado pelo Comitê em exercícios anteriores, com o objetivo de evitar a necessidade de deliberações específicas a cada nova demanda, considerando que, nos termos da Portaria do IGAM, a participação de conselheiros em reuniões e eventos externos depende de aprovação da plenária. Foi destacado que poderão ocorrer reuniões não previstas das instâncias responsáveis pela análise de processos de outorga, em razão da imprevisibilidade quanto ao número e às datas de recebimento desses processos, esclarecendo-se que tal situação decorre de fatores alheios à governabilidade do Comitê, razão pela qual essa possibilidade foi registrada no planejamento. O Sr. José Ângelo Paganini manifestou preocupação quanto ao elevado volume de processos de outorga encaminhados simultaneamente às câmaras técnicas, muitas vezes em prazos exíguos, o que pode comprometer a análise técnica adequada. Nesse sentido, sugeriu que o Comitê realize gestão junto aos órgãos competentes, especialmente o órgão gestor e o Conselho Estadual de Recursos Hídricos, visando ao aprimoramento dos fluxos e prazos de encaminhamento desses processos. A sugestão foi acolhida como encaminhamento, ficando acordado que será elaborado ofício institucional sobre o tema, com a colaboração do referido conselheiro. Na sequência, foram apresentados os eventos previstos para o exercício, dentre eles a participação do Comitê no Encontro Nacional de Comitês de Bacias Hidrográficas, previsto para ocorrer no mês de novembro de dois mil e vinte e seis, na cidade de Fortaleza, com a participação do Presidente e de mais três conselheiros, sendo um de cada segmento. Também foi registrada a participação no Fórum Mineiro de Comitês de Bacias Hidrográficas, conforme regulamentação vigente, com representação do Presidente como titular e indicação de suplente da Diretoria. Constaram ainda no planejamento a participação de representantes no Encontro de Integração, a atuação da Diretoria Executiva em reuniões institucionais às quais o Comitê seja convidado, a participação nas instâncias ordinárias do Comitê, bem como em eventos promovidos pelo próprio CBH, observados os critérios estabelecidos para concessão de diárias. Foi mantida, ainda, a previsão de realização do Seminário de Fortalecimento do CBH Piracicaba no exercício de dois mil e vinte e seis.</w:t>
      </w:r>
      <w:r w:rsidRPr="3C614DCC" w:rsidR="00987ABB">
        <w:rPr>
          <w:rFonts w:ascii="Arial" w:hAnsi="Arial" w:cs="Arial"/>
          <w:sz w:val="23"/>
          <w:szCs w:val="23"/>
          <w:lang w:val="pt-BR"/>
        </w:rPr>
        <w:t xml:space="preserve"> </w:t>
      </w:r>
      <w:r w:rsidRPr="3C614DCC" w:rsidR="000617AA">
        <w:rPr>
          <w:rFonts w:ascii="Arial" w:hAnsi="Arial" w:cs="Arial"/>
          <w:sz w:val="23"/>
          <w:szCs w:val="23"/>
          <w:lang w:val="pt-BR"/>
        </w:rPr>
        <w:t xml:space="preserve">Por fim, foi incluída no planejamento a autorização para custeio de diárias de representantes da </w:t>
      </w:r>
      <w:r w:rsidRPr="3C614DCC" w:rsidR="000617AA">
        <w:rPr>
          <w:rFonts w:ascii="Arial" w:hAnsi="Arial" w:cs="Arial"/>
          <w:sz w:val="23"/>
          <w:szCs w:val="23"/>
          <w:lang w:val="pt-BR"/>
        </w:rPr>
        <w:t>sociedade civil do CBH Piracicaba no Encontro da Sociedade Civil da Bacia do Rio Doce, previsto para ocorrer na primeira semana de fevereiro de dois mil e vinte e seis, restrito exclusivamente às despesas de participação dos membros.</w:t>
      </w:r>
      <w:r w:rsidRPr="3C614DCC" w:rsidR="006C3FA5">
        <w:rPr>
          <w:rFonts w:ascii="Arial" w:hAnsi="Arial" w:cs="Arial"/>
          <w:sz w:val="23"/>
          <w:szCs w:val="23"/>
          <w:lang w:val="pt-BR"/>
        </w:rPr>
        <w:t xml:space="preserve"> Na sequência, apresentou a proposta de programação das instâncias ordinárias do Comitê, reconhecendo as dificuldades enfrentadas no exercício anterior para manutenção das datas previstas, em especial em razão das questões relacionadas à renovação e equiparação do contrato de gestão. Informou-se que, para o próximo exercício, está prevista a realização de quatro reuniões plenárias, a serem realizadas nos meses de março, junho, setembro e novembro, esclarecendo-se que a antecipação da última reunião visa evitar o mês de dezembro, tradicionalmente marcado por restrições operacionais. Destacou-se que, com um planejamento mais estruturado e superadas as pendências burocráticas, será possível maior previsibilidade, mesmo considerando o período eleitoral, que não deverá comprometer a realização das reuniões plenárias. Foi esclarecido que todas as pautas deliberativas deverão, obrigatoriamente, ser previamente analisadas pela Câmara Técnica de Integração Local, estando previstas quatro reuniões dessa Câmara, em datas compatíveis com os prazos regimentais de convocação, de modo a garantir o regular funcionamento do Comitê. Também foi apresentada a previsão de três reuniões da Câmara Técnica de Planejamento e Programas, destinadas ao acompanhamento da implementação geral dos programas e projetos do CBH Piracicaba. Em relação à Câmara Técnica responsável pela análise de processos de outorga, foi informado que se trata de uma instância com dinâmica complexa, razão pela qual foi prevista a realização de duas reuniões, ainda sem datas definidas, em função da ausência de previsibilidade quanto ao momento de recebimento dos processos. Foi registrado que há sinalização de recebimento de dois processos de outorga que não foram encaminhados no exercício anterior em razão de paralisações administrativas, justificando a necessidade de previsão dessas reuniões no calendário. No que se refere ao acompanhamento do contrato de gestão, além do grupo integrado já existente, foi considerada a recomendação das câmaras técnicas para a criação de um grupo específico de acompanhamento do contrato de gestão do CBH Piracicaba. Nesse sentido, foi proposta a inclusão, no planejamento anual, da realização de duas reuniões desse grupo específico, em períodos distintos do grupo integrado, com o objetivo de tratar de forma direcionada as questões próprias do Comitê. Sugeriu-se que a primeira reunião ocorra no início do ano, no mês de março, para alinhamento do escopo do contrato vigente e dos indicadores, e a segunda no segundo semestre, preferencialmente no mês de setembro, antes do período eleitoral, para avaliação da </w:t>
      </w:r>
      <w:r w:rsidRPr="3C614DCC" w:rsidR="006C3FA5">
        <w:rPr>
          <w:rFonts w:ascii="Arial" w:hAnsi="Arial" w:cs="Arial"/>
          <w:sz w:val="23"/>
          <w:szCs w:val="23"/>
          <w:lang w:val="pt-BR"/>
        </w:rPr>
        <w:t>evolução das ações</w:t>
      </w:r>
      <w:r w:rsidRPr="3C614DCC" w:rsidR="00CD00B4">
        <w:rPr>
          <w:rFonts w:ascii="Arial" w:hAnsi="Arial" w:cs="Arial"/>
          <w:sz w:val="23"/>
          <w:szCs w:val="23"/>
          <w:lang w:val="pt-BR"/>
        </w:rPr>
        <w:t xml:space="preserve">. </w:t>
      </w:r>
      <w:r w:rsidRPr="3C614DCC" w:rsidR="006C3FA5">
        <w:rPr>
          <w:rFonts w:ascii="Arial" w:hAnsi="Arial" w:cs="Arial"/>
          <w:sz w:val="23"/>
          <w:szCs w:val="23"/>
          <w:lang w:val="pt-BR"/>
        </w:rPr>
        <w:t>Foi informado, ainda, que o grupo integrado de acompanhamento do contrato de gestão manterá sua programação regular, com reunião destinada à apresentação dos resultados do exercício anterior, dentro do prazo estabelecido para envio das informações ao órgão gestor, e outra reunião para acompanhamento do primeiro semestre e projeção das ações do segundo semestre.</w:t>
      </w:r>
      <w:r w:rsidRPr="3C614DCC" w:rsidR="00CD00B4">
        <w:rPr>
          <w:rFonts w:ascii="Arial" w:hAnsi="Arial" w:cs="Arial"/>
          <w:sz w:val="23"/>
          <w:szCs w:val="23"/>
          <w:lang w:val="pt-BR"/>
        </w:rPr>
        <w:t xml:space="preserve"> </w:t>
      </w:r>
      <w:r w:rsidRPr="3C614DCC" w:rsidR="006C3FA5">
        <w:rPr>
          <w:rFonts w:ascii="Arial" w:hAnsi="Arial" w:cs="Arial"/>
          <w:sz w:val="23"/>
          <w:szCs w:val="23"/>
          <w:lang w:val="pt-BR"/>
        </w:rPr>
        <w:t>No tocante à educação ambiental, foi apresentada a previsão de duas reuniões do Grupo de Educação Ambiental, cujas datas ainda não foram definidas, considerando que o processo de contratação do mobilizador encontra-se em andamento. Esclareceu-se que, após a conclusão da licitação e contratação da empresa responsável, será elaborado o plano de trabalho em conjunto com a coordenação do Comitê, para posterior definição dos encontros e início efetivo das atividades de educação ambiental no âmbito do CBH Piracicaba.</w:t>
      </w:r>
      <w:r w:rsidRPr="3C614DCC" w:rsidR="008F4B01">
        <w:rPr>
          <w:rFonts w:ascii="Arial" w:hAnsi="Arial" w:cs="Arial"/>
          <w:sz w:val="23"/>
          <w:szCs w:val="23"/>
          <w:lang w:val="pt-BR"/>
        </w:rPr>
        <w:t xml:space="preserve"> </w:t>
      </w:r>
      <w:r w:rsidRPr="3C614DCC" w:rsidR="006C3FA5">
        <w:rPr>
          <w:rFonts w:ascii="Arial" w:hAnsi="Arial" w:cs="Arial"/>
          <w:sz w:val="23"/>
          <w:szCs w:val="23"/>
          <w:lang w:val="pt-BR"/>
        </w:rPr>
        <w:t>Por fim, foi registrada como principal sugestão em relação à proposta previamente encaminhada aos conselheiros a inclusão das duas reuniões do grupo específico de acompanhamento do contrato de gestão do CBH Piracicaba, abrindo-se a palavra para contribuições e manifestações dos membros da plenária.</w:t>
      </w:r>
      <w:r w:rsidRPr="3C614DCC" w:rsidR="00AB4E0E">
        <w:rPr>
          <w:rFonts w:ascii="Arial" w:hAnsi="Arial" w:cs="Arial"/>
          <w:sz w:val="23"/>
          <w:szCs w:val="23"/>
          <w:lang w:val="pt-BR"/>
        </w:rPr>
        <w:t xml:space="preserve"> O conselheiro José Augusto informou que é servidor público federal em regime de dedicação exclusiva e docente universitário, participando também de diversas instâncias colegiadas relacionadas à gestão de recursos hídricos. Destacou que, no exercício anterior, enfrentou dificuldades para conciliar sua agenda acadêmica com o calendário do Comitê, em razão do período eleitoral e de compromissos previamente assumidos. Para o próximo exercício, comunicou que organizou suas atividades acadêmicas prioritariamente às quartas-feiras e quintas-feiras, solicitando, sempre que possível, que as reuniões do CBH Piracicaba sejam agendadas preferencialmente às segundas-feiras, terças-feiras ou sextas-feiras, a fim de viabilizar sua participação.</w:t>
      </w:r>
      <w:r w:rsidRPr="3C614DCC" w:rsidR="00AB35FB">
        <w:rPr>
          <w:rFonts w:ascii="Arial" w:hAnsi="Arial" w:cs="Arial"/>
          <w:sz w:val="23"/>
          <w:szCs w:val="23"/>
          <w:lang w:val="pt-BR"/>
        </w:rPr>
        <w:t xml:space="preserve"> </w:t>
      </w:r>
      <w:r w:rsidRPr="3C614DCC" w:rsidR="00AB35FB">
        <w:rPr>
          <w:rFonts w:ascii="Arial" w:hAnsi="Arial" w:cs="Arial"/>
          <w:sz w:val="23"/>
          <w:szCs w:val="23"/>
        </w:rPr>
        <w:t xml:space="preserve"> A Sra. Juliana questionou se havia novas manifestações dos conselheiros acerca da agenda proposta e informou que as reuniões passarão a ser preferencialmente realizadas às terças-feiras, com os devidos ajustes no calendário. Em seguida, submeteu a programação anual de atividades à apreciação da plenária, solicitando manifestação quanto a eventuais votos contrários ou abstenções. Não havendo </w:t>
      </w:r>
      <w:r w:rsidRPr="3C614DCC" w:rsidR="00AB35FB">
        <w:rPr>
          <w:rFonts w:ascii="Arial" w:hAnsi="Arial" w:cs="Arial"/>
          <w:sz w:val="23"/>
          <w:szCs w:val="23"/>
        </w:rPr>
        <w:t>registros</w:t>
      </w:r>
      <w:r w:rsidRPr="3C614DCC" w:rsidR="00AB35FB">
        <w:rPr>
          <w:rFonts w:ascii="Arial" w:hAnsi="Arial" w:cs="Arial"/>
          <w:sz w:val="23"/>
          <w:szCs w:val="23"/>
        </w:rPr>
        <w:t xml:space="preserve">, a projeção do calendário para o próximo exercício foi aprovada por aclamação. Na sequência, informou o encerramento dos itens ordinários da pauta e a abertura do item de assuntos gerais, momento em que </w:t>
      </w:r>
      <w:r w:rsidRPr="3C614DCC" w:rsidR="00AB35FB">
        <w:rPr>
          <w:rFonts w:ascii="Arial" w:hAnsi="Arial" w:cs="Arial"/>
          <w:sz w:val="23"/>
          <w:szCs w:val="23"/>
        </w:rPr>
        <w:t>registrou</w:t>
      </w:r>
      <w:r w:rsidRPr="3C614DCC" w:rsidR="00AB35FB">
        <w:rPr>
          <w:rFonts w:ascii="Arial" w:hAnsi="Arial" w:cs="Arial"/>
          <w:sz w:val="23"/>
          <w:szCs w:val="23"/>
        </w:rPr>
        <w:t xml:space="preserve"> pedido de palavra do conselheiro José Ângelo Paganini.</w:t>
      </w:r>
      <w:r w:rsidRPr="3C614DCC" w:rsidR="008025F5">
        <w:rPr>
          <w:rFonts w:ascii="Arial" w:hAnsi="Arial" w:cs="Arial"/>
          <w:sz w:val="23"/>
          <w:szCs w:val="23"/>
        </w:rPr>
        <w:t xml:space="preserve"> </w:t>
      </w:r>
      <w:r w:rsidRPr="3C614DCC" w:rsidR="008025F5">
        <w:rPr>
          <w:rFonts w:ascii="Arial" w:hAnsi="Arial" w:cs="Arial"/>
          <w:sz w:val="23"/>
          <w:szCs w:val="23"/>
          <w:lang w:val="pt-BR"/>
        </w:rPr>
        <w:t xml:space="preserve">o conselheiro José Ângelo Paganini apresentou dois questionamentos. O primeiro referiu-se à área de educação ambiental, indagando se já havia entidades que tivessem apresentado propostas ou manifestado interesse no processo, bem como se existiam candidatos com </w:t>
      </w:r>
      <w:r w:rsidRPr="3C614DCC" w:rsidR="008025F5">
        <w:rPr>
          <w:rFonts w:ascii="Arial" w:hAnsi="Arial" w:cs="Arial"/>
          <w:sz w:val="23"/>
          <w:szCs w:val="23"/>
          <w:lang w:val="pt-BR"/>
        </w:rPr>
        <w:t>documentação em fase de análise. O segundo ponto tratou da alteração das divisas do Comitê do Piracicaba, realizada sem conhecimento prévio do colegiado, lembrando que já havia sido solicitada anteriormente uma reunião com o Instituto Mineiro de Gestão das Águas, a qual chegou a ser agendada, mas posteriormente desmarcada em razão de greve. Destacou que a greve já havia sido encerrada e solicitou esclarecimentos sobre quando a reunião seria realizada ou se haveria a retomada das divisas anteriores, com o cancelamento da proposta apresentada. Juliana Vilela agradeceu a manifestação e questionou o Sr. Alex Cardoso Pereira sobre a existência de informações prévias relativas ao processo de educação ambiental. Em resposta, o Sr. Alex esclareceu que se trata de um ato convocatório, por meio de processo licitatório, conforme a Lei número quatorze mil cento e trinta e três, informando que a sessão da licitação estava prevista para a próxima sexta-feira, dia dezenove da semana corrente. Acrescentou que o link do processo já havia sido encaminhado aos conselheiros pelo chat, bem como divulgado pela assessoria de comunicação, reforçando a importância de ampla divulgação junto a empresas que atuam nas áreas de mobilização e educação ambiental, com a expectativa de contratar a empresa ainda no mês de janeiro, para início das atividades.</w:t>
      </w:r>
      <w:r w:rsidRPr="3C614DCC" w:rsidR="009C6866">
        <w:rPr>
          <w:rFonts w:ascii="Arial" w:hAnsi="Arial" w:cs="Arial"/>
          <w:sz w:val="23"/>
          <w:szCs w:val="23"/>
          <w:lang w:val="pt-BR"/>
        </w:rPr>
        <w:t xml:space="preserve"> Na sequência, a Juliana Vilela registrou a manifestação da representante do IGAM, Sra. Jeane, que esclareceu que, após o término da greve, o órgão encontra-se realizando os últimos alinhamentos internos, com previsão de envio, em breve, de convite para reunião com os Comitês do Piracicaba e do Santo Antônio, envolvendo as respectivas diretorias. Juliana agradeceu os esclarecimentos e complementou que o tema já havia sido pautado na última reunião do Comitê do Santo Antônio, ocasião em que foi encaminhado ofício ao IGAM solicitando novamente a realização da reunião. Destacou que se trata de uma demanda conjunta dos comitês envolvidos no processo de reordenação e que o assunto já vinha sendo acompanhado, inclusive com tratativas realizadas anteriormente com a representante do órgão gestor, que confirmou o encaminhamento para reagendamento da reunião.</w:t>
      </w:r>
      <w:r w:rsidRPr="3C614DCC" w:rsidR="00ED1D92">
        <w:rPr>
          <w:rFonts w:ascii="Arial" w:hAnsi="Arial" w:cs="Arial"/>
          <w:sz w:val="23"/>
          <w:szCs w:val="23"/>
          <w:lang w:val="pt-BR"/>
        </w:rPr>
        <w:t xml:space="preserve"> Em seguida, Juliana Vilela finalizou a condução do ponto e passou a palavra ao presidente do Comitê, Sr. José Augusto.</w:t>
      </w:r>
      <w:r w:rsidRPr="3C614DCC" w:rsidR="00BF3012">
        <w:rPr>
          <w:rFonts w:ascii="Arial" w:hAnsi="Arial" w:cs="Arial"/>
          <w:sz w:val="23"/>
          <w:szCs w:val="23"/>
          <w:lang w:val="pt-BR"/>
        </w:rPr>
        <w:t xml:space="preserve"> O presidente do Comitê, Sr. José Augusto, fez uso da palavra para reforçar o encaminhamento relativo à Escola de Projetos, destacando tratativas recentes realizadas junto à Reitoria da Universidade Federal de Itajubá, na pessoa do reitor Marcel. Informou que já foi solicitada a formalização de um novo documento de parceria entre a U</w:t>
      </w:r>
      <w:r w:rsidRPr="3C614DCC" w:rsidR="00C63BFB">
        <w:rPr>
          <w:rFonts w:ascii="Arial" w:hAnsi="Arial" w:cs="Arial"/>
          <w:sz w:val="23"/>
          <w:szCs w:val="23"/>
          <w:lang w:val="pt-BR"/>
        </w:rPr>
        <w:t>NIFEI</w:t>
      </w:r>
      <w:r w:rsidRPr="3C614DCC" w:rsidR="00BF3012">
        <w:rPr>
          <w:rFonts w:ascii="Arial" w:hAnsi="Arial" w:cs="Arial"/>
          <w:sz w:val="23"/>
          <w:szCs w:val="23"/>
          <w:lang w:val="pt-BR"/>
        </w:rPr>
        <w:t xml:space="preserve"> e a A</w:t>
      </w:r>
      <w:r w:rsidRPr="3C614DCC" w:rsidR="00C63BFB">
        <w:rPr>
          <w:rFonts w:ascii="Arial" w:hAnsi="Arial" w:cs="Arial"/>
          <w:sz w:val="23"/>
          <w:szCs w:val="23"/>
          <w:lang w:val="pt-BR"/>
        </w:rPr>
        <w:t>GEDOCE</w:t>
      </w:r>
      <w:r w:rsidRPr="3C614DCC" w:rsidR="00BF3012">
        <w:rPr>
          <w:rFonts w:ascii="Arial" w:hAnsi="Arial" w:cs="Arial"/>
          <w:sz w:val="23"/>
          <w:szCs w:val="23"/>
          <w:lang w:val="pt-BR"/>
        </w:rPr>
        <w:t xml:space="preserve">, com ampliação do acordo existente, contemplando a disponibilização de espaços físicos para a instalação de uma unidade do Comitê Piracicaba voltada ao atendimento da Escola de Projetos, bem como o fortalecimento da parceria com o </w:t>
      </w:r>
      <w:r w:rsidRPr="3C614DCC" w:rsidR="00BF3012">
        <w:rPr>
          <w:rFonts w:ascii="Arial" w:hAnsi="Arial" w:cs="Arial"/>
          <w:sz w:val="23"/>
          <w:szCs w:val="23"/>
          <w:lang w:val="pt-BR"/>
        </w:rPr>
        <w:t>ProfÁgua</w:t>
      </w:r>
      <w:r w:rsidRPr="3C614DCC" w:rsidR="00BF3012">
        <w:rPr>
          <w:rFonts w:ascii="Arial" w:hAnsi="Arial" w:cs="Arial"/>
          <w:sz w:val="23"/>
          <w:szCs w:val="23"/>
          <w:lang w:val="pt-BR"/>
        </w:rPr>
        <w:t xml:space="preserve">. Destacou que há </w:t>
      </w:r>
      <w:r w:rsidRPr="3C614DCC" w:rsidR="00BF3012">
        <w:rPr>
          <w:rFonts w:ascii="Arial" w:hAnsi="Arial" w:cs="Arial"/>
          <w:sz w:val="23"/>
          <w:szCs w:val="23"/>
          <w:lang w:val="pt-BR"/>
        </w:rPr>
        <w:t xml:space="preserve">previsão de utilização provisória de espaço no início do próximo ano, com posterior transferência para os novos prédios da </w:t>
      </w:r>
      <w:r w:rsidRPr="3C614DCC" w:rsidR="00C63BFB">
        <w:rPr>
          <w:rFonts w:ascii="Arial" w:hAnsi="Arial" w:cs="Arial"/>
          <w:sz w:val="23"/>
          <w:szCs w:val="23"/>
          <w:lang w:val="pt-BR"/>
        </w:rPr>
        <w:t>u</w:t>
      </w:r>
      <w:r w:rsidRPr="3C614DCC" w:rsidR="00BF3012">
        <w:rPr>
          <w:rFonts w:ascii="Arial" w:hAnsi="Arial" w:cs="Arial"/>
          <w:sz w:val="23"/>
          <w:szCs w:val="23"/>
          <w:lang w:val="pt-BR"/>
        </w:rPr>
        <w:t>niversidade, previstos para o primeiro semestre. Solicitou, por fim, celeridade na elaboração e tramitação da documentação necessária.</w:t>
      </w:r>
      <w:r w:rsidRPr="3C614DCC" w:rsidR="00C63BFB">
        <w:rPr>
          <w:rFonts w:ascii="Arial" w:hAnsi="Arial" w:cs="Arial"/>
          <w:sz w:val="23"/>
          <w:szCs w:val="23"/>
          <w:lang w:val="pt-BR"/>
        </w:rPr>
        <w:t xml:space="preserve"> </w:t>
      </w:r>
      <w:r w:rsidRPr="3C614DCC" w:rsidR="00BF3012">
        <w:rPr>
          <w:rFonts w:ascii="Arial" w:hAnsi="Arial" w:cs="Arial"/>
          <w:sz w:val="23"/>
          <w:szCs w:val="23"/>
          <w:lang w:val="pt-BR"/>
        </w:rPr>
        <w:t>Em resposta, o Sr. Alex Cardoso Pereira informou que, a partir do mês de janeiro, a Agência providenciará as formalizações necessárias, destacando que o gestor da equipe técnica da Escola de Projetos já acompanha o processo e que os ajustes contratuais com o Comitê Doce e com o novo contrato de gestão permitirão o avanço das parcerias. Informou ainda que a previsão é de que a documentação esteja pronta para encaminhamento à assinatura antes do período do Carnaval.</w:t>
      </w:r>
      <w:r w:rsidRPr="3C614DCC" w:rsidR="00C63BFB">
        <w:rPr>
          <w:rFonts w:ascii="Arial" w:hAnsi="Arial" w:cs="Arial"/>
          <w:sz w:val="23"/>
          <w:szCs w:val="23"/>
          <w:lang w:val="pt-BR"/>
        </w:rPr>
        <w:t xml:space="preserve"> </w:t>
      </w:r>
      <w:r w:rsidRPr="3C614DCC" w:rsidR="00BF3012">
        <w:rPr>
          <w:rFonts w:ascii="Arial" w:hAnsi="Arial" w:cs="Arial"/>
          <w:sz w:val="23"/>
          <w:szCs w:val="23"/>
          <w:lang w:val="pt-BR"/>
        </w:rPr>
        <w:t>Na sequência, o Sr. Alex Cardoso Pereira agradeceu a participação dos conselheiros ao longo do exercício, ressaltando os desafios enfrentados no ano e a perspectiva positiva para o próximo período. Solicitou o apoio dos representantes municipais na agilização do envio de documentação necessária à renovação dos acordos de parceria, a fim de garantir a continuidade das ações, destacando o empenho da equipe da Agência para conclusão dos processos dentro do prazo.</w:t>
      </w:r>
      <w:r w:rsidRPr="3C614DCC" w:rsidR="00D9017E">
        <w:rPr>
          <w:rFonts w:ascii="Arial" w:hAnsi="Arial" w:cs="Arial"/>
          <w:sz w:val="23"/>
          <w:szCs w:val="23"/>
          <w:lang w:val="pt-BR"/>
        </w:rPr>
        <w:t xml:space="preserve"> </w:t>
      </w:r>
      <w:r w:rsidRPr="3C614DCC" w:rsidR="00BF3012">
        <w:rPr>
          <w:rFonts w:ascii="Arial" w:hAnsi="Arial" w:cs="Arial"/>
          <w:sz w:val="23"/>
          <w:szCs w:val="23"/>
          <w:lang w:val="pt-BR"/>
        </w:rPr>
        <w:t xml:space="preserve">Encerrando a reunião, o presidente do Comitê, Sr. José Augusto, agradeceu à equipe da Agência pelo trabalho desenvolvido, ao Instituto Mineiro de Gestão das Águas e aos conselheiros pelo empenho e participação ao longo do ano. Manifestou confiança em um cenário mais favorável para o próximo exercício, com melhor planejamento e fortalecimento das parcerias institucionais, especialmente com a </w:t>
      </w:r>
      <w:r w:rsidRPr="3C614DCC" w:rsidR="00844970">
        <w:rPr>
          <w:rFonts w:ascii="Arial" w:hAnsi="Arial" w:cs="Arial"/>
          <w:sz w:val="23"/>
          <w:szCs w:val="23"/>
          <w:lang w:val="pt-BR"/>
        </w:rPr>
        <w:t>UNIFEI</w:t>
      </w:r>
      <w:r w:rsidRPr="3C614DCC" w:rsidR="00BF3012">
        <w:rPr>
          <w:rFonts w:ascii="Arial" w:hAnsi="Arial" w:cs="Arial"/>
          <w:sz w:val="23"/>
          <w:szCs w:val="23"/>
          <w:lang w:val="pt-BR"/>
        </w:rPr>
        <w:t xml:space="preserve">. Por fim, desejou a todos um feliz Natal e votos de um próximo ano com saúde e êxito nas atividades do Comitê. Após os agradecimentos finais, </w:t>
      </w:r>
      <w:r w:rsidRPr="3C614DCC" w:rsidR="00844970">
        <w:rPr>
          <w:rFonts w:ascii="Arial" w:hAnsi="Arial" w:cs="Arial"/>
          <w:sz w:val="23"/>
          <w:szCs w:val="23"/>
          <w:lang w:val="pt-BR"/>
        </w:rPr>
        <w:t xml:space="preserve">encerrando a reunião às </w:t>
      </w:r>
      <w:r w:rsidRPr="3C614DCC" w:rsidR="00BC46F2">
        <w:rPr>
          <w:rFonts w:ascii="Arial" w:hAnsi="Arial" w:cs="Arial"/>
          <w:sz w:val="23"/>
          <w:szCs w:val="23"/>
        </w:rPr>
        <w:t>12h30</w:t>
      </w:r>
      <w:r w:rsidRPr="3C614DCC" w:rsidR="007D0E92">
        <w:rPr>
          <w:rFonts w:ascii="Arial" w:hAnsi="Arial" w:cs="Arial"/>
          <w:sz w:val="23"/>
          <w:szCs w:val="23"/>
        </w:rPr>
        <w:t>.</w:t>
      </w:r>
      <w:r w:rsidRPr="3C614DCC" w:rsidR="009854F9">
        <w:rPr>
          <w:rFonts w:ascii="Arial" w:hAnsi="Arial" w:cs="Arial"/>
          <w:sz w:val="23"/>
          <w:szCs w:val="23"/>
        </w:rPr>
        <w:t xml:space="preserve"> </w:t>
      </w:r>
      <w:r w:rsidRPr="3C614DCC" w:rsidR="009854F9">
        <w:rPr>
          <w:rFonts w:ascii="Arial" w:hAnsi="Arial" w:cs="Arial"/>
          <w:sz w:val="23"/>
          <w:szCs w:val="23"/>
        </w:rPr>
        <w:t>Estiveram presentes na reunião os seguintes conselheiros e convidados:</w:t>
      </w:r>
      <w:r w:rsidRPr="3C614DCC" w:rsidR="00652CBD">
        <w:rPr>
          <w:rFonts w:ascii="Arial" w:hAnsi="Arial" w:cs="Arial"/>
          <w:sz w:val="23"/>
          <w:szCs w:val="23"/>
        </w:rPr>
        <w:t xml:space="preserve"> Alex Cardoso Pereira, </w:t>
      </w:r>
      <w:r w:rsidRPr="3C614DCC" w:rsidR="00AA7EF2">
        <w:rPr>
          <w:rFonts w:ascii="Arial" w:hAnsi="Arial" w:cs="Arial"/>
          <w:sz w:val="23"/>
          <w:szCs w:val="23"/>
        </w:rPr>
        <w:t>Juliana Vilela</w:t>
      </w:r>
      <w:r w:rsidRPr="3C614DCC" w:rsidR="001B30D9">
        <w:rPr>
          <w:rFonts w:ascii="Arial" w:hAnsi="Arial" w:cs="Arial"/>
          <w:sz w:val="23"/>
          <w:szCs w:val="23"/>
        </w:rPr>
        <w:t>,</w:t>
      </w:r>
      <w:r w:rsidRPr="3C614DCC" w:rsidR="00AA7EF2">
        <w:rPr>
          <w:rFonts w:ascii="Arial" w:hAnsi="Arial" w:cs="Arial"/>
          <w:sz w:val="23"/>
          <w:szCs w:val="23"/>
        </w:rPr>
        <w:t xml:space="preserve"> José </w:t>
      </w:r>
      <w:r w:rsidRPr="3C614DCC" w:rsidR="1EED3135">
        <w:rPr>
          <w:rFonts w:ascii="Arial" w:hAnsi="Arial" w:cs="Arial"/>
          <w:sz w:val="23"/>
          <w:szCs w:val="23"/>
        </w:rPr>
        <w:t>Ângelo</w:t>
      </w:r>
      <w:r w:rsidRPr="3C614DCC" w:rsidR="00AA7EF2">
        <w:rPr>
          <w:rFonts w:ascii="Arial" w:hAnsi="Arial" w:cs="Arial"/>
          <w:sz w:val="23"/>
          <w:szCs w:val="23"/>
        </w:rPr>
        <w:t xml:space="preserve"> Paganini,</w:t>
      </w:r>
      <w:r w:rsidRPr="3C614DCC" w:rsidR="001B30D9">
        <w:rPr>
          <w:rFonts w:ascii="Arial" w:hAnsi="Arial" w:cs="Arial"/>
          <w:sz w:val="23"/>
          <w:szCs w:val="23"/>
        </w:rPr>
        <w:t xml:space="preserve"> </w:t>
      </w:r>
      <w:r w:rsidRPr="3C614DCC" w:rsidR="00B821F3">
        <w:rPr>
          <w:rFonts w:ascii="Arial" w:hAnsi="Arial" w:cs="Arial"/>
          <w:sz w:val="23"/>
          <w:szCs w:val="23"/>
        </w:rPr>
        <w:t xml:space="preserve">Michael </w:t>
      </w:r>
      <w:r w:rsidRPr="3C614DCC" w:rsidR="00B821F3">
        <w:rPr>
          <w:rFonts w:ascii="Arial" w:hAnsi="Arial" w:cs="Arial"/>
          <w:sz w:val="23"/>
          <w:szCs w:val="23"/>
        </w:rPr>
        <w:t>Jacks</w:t>
      </w:r>
      <w:r w:rsidRPr="3C614DCC" w:rsidR="00B821F3">
        <w:rPr>
          <w:rFonts w:ascii="Arial" w:hAnsi="Arial" w:cs="Arial"/>
          <w:sz w:val="23"/>
          <w:szCs w:val="23"/>
        </w:rPr>
        <w:t xml:space="preserve"> de Assunção,</w:t>
      </w:r>
      <w:r w:rsidRPr="3C614DCC" w:rsidR="00B3581E">
        <w:rPr>
          <w:rFonts w:ascii="Arial" w:hAnsi="Arial" w:cs="Arial"/>
          <w:sz w:val="23"/>
          <w:szCs w:val="23"/>
        </w:rPr>
        <w:t xml:space="preserve"> </w:t>
      </w:r>
      <w:r w:rsidRPr="3C614DCC" w:rsidR="00142D92">
        <w:rPr>
          <w:rFonts w:ascii="Arial" w:hAnsi="Arial" w:cs="Arial"/>
          <w:sz w:val="23"/>
          <w:szCs w:val="23"/>
        </w:rPr>
        <w:t>Sandra P</w:t>
      </w:r>
      <w:r w:rsidRPr="3C614DCC" w:rsidR="00BE4435">
        <w:rPr>
          <w:rFonts w:ascii="Arial" w:hAnsi="Arial" w:cs="Arial"/>
          <w:sz w:val="23"/>
          <w:szCs w:val="23"/>
        </w:rPr>
        <w:t xml:space="preserve">ereira, </w:t>
      </w:r>
      <w:r w:rsidRPr="3C614DCC" w:rsidR="00BE4435">
        <w:rPr>
          <w:rFonts w:ascii="Arial" w:hAnsi="Arial" w:cs="Arial"/>
          <w:sz w:val="23"/>
          <w:szCs w:val="23"/>
        </w:rPr>
        <w:t>Tamila</w:t>
      </w:r>
      <w:r w:rsidRPr="3C614DCC" w:rsidR="00BE4435">
        <w:rPr>
          <w:rFonts w:ascii="Arial" w:hAnsi="Arial" w:cs="Arial"/>
          <w:sz w:val="23"/>
          <w:szCs w:val="23"/>
        </w:rPr>
        <w:t xml:space="preserve"> </w:t>
      </w:r>
      <w:r w:rsidRPr="3C614DCC" w:rsidR="00BE4435">
        <w:rPr>
          <w:rFonts w:ascii="Arial" w:hAnsi="Arial" w:cs="Arial"/>
          <w:sz w:val="23"/>
          <w:szCs w:val="23"/>
        </w:rPr>
        <w:t>Caliman</w:t>
      </w:r>
      <w:r w:rsidRPr="3C614DCC" w:rsidR="17A573E0">
        <w:rPr>
          <w:rFonts w:ascii="Arial" w:hAnsi="Arial" w:cs="Arial"/>
          <w:sz w:val="23"/>
          <w:szCs w:val="23"/>
        </w:rPr>
        <w:t xml:space="preserve"> Bravin</w:t>
      </w:r>
      <w:r w:rsidRPr="3C614DCC" w:rsidR="00BE4435">
        <w:rPr>
          <w:rFonts w:ascii="Arial" w:hAnsi="Arial" w:cs="Arial"/>
          <w:sz w:val="23"/>
          <w:szCs w:val="23"/>
        </w:rPr>
        <w:t xml:space="preserve">, Jorge Borges, </w:t>
      </w:r>
      <w:r w:rsidRPr="3C614DCC" w:rsidR="003B7A14">
        <w:rPr>
          <w:rFonts w:ascii="Arial" w:hAnsi="Arial" w:cs="Arial"/>
          <w:sz w:val="23"/>
          <w:szCs w:val="23"/>
        </w:rPr>
        <w:t>A</w:t>
      </w:r>
      <w:r w:rsidRPr="3C614DCC" w:rsidR="00BE4435">
        <w:rPr>
          <w:rFonts w:ascii="Arial" w:hAnsi="Arial" w:cs="Arial"/>
          <w:sz w:val="23"/>
          <w:szCs w:val="23"/>
        </w:rPr>
        <w:t xml:space="preserve">dão Ribeiro de Assis, </w:t>
      </w:r>
      <w:r w:rsidRPr="3C614DCC" w:rsidR="0013538D">
        <w:rPr>
          <w:rFonts w:ascii="Arial" w:hAnsi="Arial" w:cs="Arial"/>
          <w:sz w:val="23"/>
          <w:szCs w:val="23"/>
        </w:rPr>
        <w:t xml:space="preserve">Miqueias </w:t>
      </w:r>
      <w:r w:rsidRPr="3C614DCC" w:rsidR="0013538D">
        <w:rPr>
          <w:rFonts w:ascii="Arial" w:hAnsi="Arial" w:cs="Arial"/>
          <w:sz w:val="23"/>
          <w:szCs w:val="23"/>
        </w:rPr>
        <w:t>Calebe</w:t>
      </w:r>
      <w:r w:rsidRPr="3C614DCC" w:rsidR="0013538D">
        <w:rPr>
          <w:rFonts w:ascii="Arial" w:hAnsi="Arial" w:cs="Arial"/>
          <w:sz w:val="23"/>
          <w:szCs w:val="23"/>
        </w:rPr>
        <w:t xml:space="preserve"> Donde, </w:t>
      </w:r>
      <w:r w:rsidRPr="3C614DCC" w:rsidR="008E4CD8">
        <w:rPr>
          <w:rFonts w:ascii="Arial" w:hAnsi="Arial" w:cs="Arial"/>
          <w:sz w:val="23"/>
          <w:szCs w:val="23"/>
        </w:rPr>
        <w:t>Jeane</w:t>
      </w:r>
      <w:r w:rsidRPr="3C614DCC" w:rsidR="6F8106E0">
        <w:rPr>
          <w:rFonts w:ascii="Arial" w:hAnsi="Arial" w:cs="Arial"/>
          <w:sz w:val="23"/>
          <w:szCs w:val="23"/>
        </w:rPr>
        <w:t xml:space="preserve"> Sabrina Maia</w:t>
      </w:r>
      <w:r w:rsidRPr="3C614DCC" w:rsidR="003B7A14">
        <w:rPr>
          <w:rFonts w:ascii="Arial" w:hAnsi="Arial" w:cs="Arial"/>
          <w:sz w:val="23"/>
          <w:szCs w:val="23"/>
        </w:rPr>
        <w:t xml:space="preserve">, José Augusto </w:t>
      </w:r>
      <w:r w:rsidRPr="3C614DCC" w:rsidR="003E3785">
        <w:rPr>
          <w:rFonts w:ascii="Arial" w:hAnsi="Arial" w:cs="Arial"/>
          <w:sz w:val="23"/>
          <w:szCs w:val="23"/>
        </w:rPr>
        <w:t>Costa</w:t>
      </w:r>
      <w:r w:rsidRPr="3C614DCC" w:rsidR="59B0E410">
        <w:rPr>
          <w:rFonts w:ascii="Arial" w:hAnsi="Arial" w:cs="Arial"/>
          <w:sz w:val="23"/>
          <w:szCs w:val="23"/>
        </w:rPr>
        <w:t xml:space="preserve"> Gonçalves</w:t>
      </w:r>
      <w:r w:rsidRPr="3C614DCC" w:rsidR="50D28D33">
        <w:rPr>
          <w:rFonts w:ascii="Arial" w:hAnsi="Arial" w:cs="Arial"/>
          <w:sz w:val="23"/>
          <w:szCs w:val="23"/>
        </w:rPr>
        <w:t>, Antônio Carlos Rodrigues, Marcos Vinicius Castelar Ribeiro, Marcos Iwao Ito, Jânio Martin</w:t>
      </w:r>
      <w:r w:rsidRPr="3C614DCC" w:rsidR="348F8FDD">
        <w:rPr>
          <w:rFonts w:ascii="Arial" w:hAnsi="Arial" w:cs="Arial"/>
          <w:sz w:val="23"/>
          <w:szCs w:val="23"/>
        </w:rPr>
        <w:t>s da Silva</w:t>
      </w:r>
      <w:r w:rsidRPr="3C614DCC" w:rsidR="70F81229">
        <w:rPr>
          <w:rFonts w:ascii="Arial" w:hAnsi="Arial" w:cs="Arial"/>
          <w:sz w:val="23"/>
          <w:szCs w:val="23"/>
        </w:rPr>
        <w:t>, Fabia</w:t>
      </w:r>
      <w:r w:rsidRPr="3C614DCC" w:rsidR="4913AE1B">
        <w:rPr>
          <w:rFonts w:ascii="Arial" w:hAnsi="Arial" w:cs="Arial"/>
          <w:sz w:val="23"/>
          <w:szCs w:val="23"/>
        </w:rPr>
        <w:t>n</w:t>
      </w:r>
      <w:r w:rsidRPr="3C614DCC" w:rsidR="70F81229">
        <w:rPr>
          <w:rFonts w:ascii="Arial" w:hAnsi="Arial" w:cs="Arial"/>
          <w:sz w:val="23"/>
          <w:szCs w:val="23"/>
        </w:rPr>
        <w:t>a Silva Souza, Isabella Figueiredo Lopes da Silva, Samuel Domingos da Silva, Valdirene Lucia Ramos Duarte, Lupeaura Oliveira Silva</w:t>
      </w:r>
      <w:r w:rsidRPr="3C614DCC" w:rsidR="5D6D1811">
        <w:rPr>
          <w:rFonts w:ascii="Arial" w:hAnsi="Arial" w:cs="Arial"/>
          <w:sz w:val="23"/>
          <w:szCs w:val="23"/>
        </w:rPr>
        <w:t>, Daiana Mendes Pinto Coelho, Marxilei Lima Azevedo, Sheila Cristina dos Santos, Dênio Drummon</w:t>
      </w:r>
      <w:r w:rsidRPr="3C614DCC" w:rsidR="5A335960">
        <w:rPr>
          <w:rFonts w:ascii="Arial" w:hAnsi="Arial" w:cs="Arial"/>
          <w:sz w:val="23"/>
          <w:szCs w:val="23"/>
        </w:rPr>
        <w:t>d</w:t>
      </w:r>
      <w:r w:rsidRPr="3C614DCC" w:rsidR="5D6D1811">
        <w:rPr>
          <w:rFonts w:ascii="Arial" w:hAnsi="Arial" w:cs="Arial"/>
          <w:sz w:val="23"/>
          <w:szCs w:val="23"/>
        </w:rPr>
        <w:t xml:space="preserve"> Procópio, Jorge Martins Borges,</w:t>
      </w:r>
      <w:r w:rsidRPr="3C614DCC" w:rsidR="3C7DB0AD">
        <w:rPr>
          <w:rFonts w:ascii="Arial" w:hAnsi="Arial" w:cs="Arial"/>
          <w:sz w:val="23"/>
          <w:szCs w:val="23"/>
        </w:rPr>
        <w:t xml:space="preserve"> Raimundo Papa Junio</w:t>
      </w:r>
      <w:r w:rsidRPr="3C614DCC" w:rsidR="2E26654D">
        <w:rPr>
          <w:rFonts w:ascii="Arial" w:hAnsi="Arial" w:cs="Arial"/>
          <w:sz w:val="23"/>
          <w:szCs w:val="23"/>
        </w:rPr>
        <w:t>r</w:t>
      </w:r>
      <w:r w:rsidRPr="3C614DCC" w:rsidR="3C7DB0AD">
        <w:rPr>
          <w:rFonts w:ascii="Arial" w:hAnsi="Arial" w:cs="Arial"/>
          <w:sz w:val="23"/>
          <w:szCs w:val="23"/>
        </w:rPr>
        <w:t>, Hercilia Andréa Sanches Faria, Francyne Rodrigues Garção, Luiz Cláud</w:t>
      </w:r>
      <w:r w:rsidRPr="3C614DCC" w:rsidR="22ACCF80">
        <w:rPr>
          <w:rFonts w:ascii="Arial" w:hAnsi="Arial" w:cs="Arial"/>
          <w:sz w:val="23"/>
          <w:szCs w:val="23"/>
        </w:rPr>
        <w:t>io de Castro Figueiredo, Jamile Araújo Ferrari, Giovana Ribeiro de Araújo, Januá</w:t>
      </w:r>
      <w:r w:rsidRPr="3C614DCC" w:rsidR="0F5240C3">
        <w:rPr>
          <w:rFonts w:ascii="Arial" w:hAnsi="Arial" w:cs="Arial"/>
          <w:sz w:val="23"/>
          <w:szCs w:val="23"/>
        </w:rPr>
        <w:t>ri</w:t>
      </w:r>
      <w:r w:rsidRPr="3C614DCC" w:rsidR="22ACCF80">
        <w:rPr>
          <w:rFonts w:ascii="Arial" w:hAnsi="Arial" w:cs="Arial"/>
          <w:sz w:val="23"/>
          <w:szCs w:val="23"/>
        </w:rPr>
        <w:t xml:space="preserve">a da </w:t>
      </w:r>
      <w:r w:rsidRPr="3C614DCC" w:rsidR="3004F8B8">
        <w:rPr>
          <w:rFonts w:ascii="Arial" w:hAnsi="Arial" w:cs="Arial"/>
          <w:sz w:val="23"/>
          <w:szCs w:val="23"/>
        </w:rPr>
        <w:t>F</w:t>
      </w:r>
      <w:r w:rsidRPr="3C614DCC" w:rsidR="22ACCF80">
        <w:rPr>
          <w:rFonts w:ascii="Arial" w:hAnsi="Arial" w:cs="Arial"/>
          <w:sz w:val="23"/>
          <w:szCs w:val="23"/>
        </w:rPr>
        <w:t>o</w:t>
      </w:r>
      <w:r w:rsidRPr="3C614DCC" w:rsidR="4264D73F">
        <w:rPr>
          <w:rFonts w:ascii="Arial" w:hAnsi="Arial" w:cs="Arial"/>
          <w:sz w:val="23"/>
          <w:szCs w:val="23"/>
        </w:rPr>
        <w:t>n</w:t>
      </w:r>
      <w:r w:rsidRPr="3C614DCC" w:rsidR="22ACCF80">
        <w:rPr>
          <w:rFonts w:ascii="Arial" w:hAnsi="Arial" w:cs="Arial"/>
          <w:sz w:val="23"/>
          <w:szCs w:val="23"/>
        </w:rPr>
        <w:t>s</w:t>
      </w:r>
      <w:r w:rsidRPr="3C614DCC" w:rsidR="22ACCF80">
        <w:rPr>
          <w:rFonts w:ascii="Arial" w:hAnsi="Arial" w:cs="Arial"/>
          <w:sz w:val="23"/>
          <w:szCs w:val="23"/>
        </w:rPr>
        <w:t>eca Malaquias, José Rubenildo dos Sant</w:t>
      </w:r>
      <w:r w:rsidRPr="3C614DCC" w:rsidR="16970C6B">
        <w:rPr>
          <w:rFonts w:ascii="Arial" w:hAnsi="Arial" w:cs="Arial"/>
          <w:sz w:val="23"/>
          <w:szCs w:val="23"/>
        </w:rPr>
        <w:t>o</w:t>
      </w:r>
      <w:r w:rsidRPr="3C614DCC" w:rsidR="22ACCF80">
        <w:rPr>
          <w:rFonts w:ascii="Arial" w:hAnsi="Arial" w:cs="Arial"/>
          <w:sz w:val="23"/>
          <w:szCs w:val="23"/>
        </w:rPr>
        <w:t>s, Marcelo Ferreira de Souza,</w:t>
      </w:r>
      <w:r w:rsidRPr="3C614DCC" w:rsidR="514DFC25">
        <w:rPr>
          <w:rFonts w:ascii="Arial" w:hAnsi="Arial" w:cs="Arial"/>
          <w:sz w:val="23"/>
          <w:szCs w:val="23"/>
        </w:rPr>
        <w:t xml:space="preserve"> Wallace Carvalho Costa, Regiane Aparecida Ferreira, Ronaldo Moreira Marques</w:t>
      </w:r>
      <w:r w:rsidRPr="3C614DCC" w:rsidR="003E3785">
        <w:rPr>
          <w:rFonts w:ascii="Arial" w:hAnsi="Arial" w:cs="Arial"/>
          <w:sz w:val="23"/>
          <w:szCs w:val="23"/>
        </w:rPr>
        <w:t>.</w:t>
      </w:r>
      <w:proofErr w:type="gramStart"/>
      <w:proofErr w:type="gramEnd"/>
      <w:proofErr w:type="gramStart"/>
      <w:proofErr w:type="gramEnd"/>
      <w:proofErr w:type="gramStart"/>
      <w:proofErr w:type="gramEnd"/>
    </w:p>
    <w:p w:rsidR="006A3753" w:rsidP="009B172A" w:rsidRDefault="006A3753" w14:paraId="45564EA2" w14:textId="77777777">
      <w:pPr>
        <w:spacing w:line="360" w:lineRule="auto"/>
        <w:jc w:val="both"/>
        <w:rPr>
          <w:rFonts w:ascii="Arial" w:hAnsi="Arial" w:cs="Arial"/>
          <w:sz w:val="23"/>
          <w:szCs w:val="23"/>
          <w:lang w:val="pt-BR"/>
        </w:rPr>
      </w:pPr>
    </w:p>
    <w:p w:rsidRPr="00582767" w:rsidR="004C7790" w:rsidP="004C7790" w:rsidRDefault="004C7790" w14:paraId="2CCB83AA" w14:textId="77777777">
      <w:pPr>
        <w:spacing w:line="360" w:lineRule="auto"/>
        <w:jc w:val="center"/>
        <w:rPr>
          <w:rFonts w:ascii="Arial" w:hAnsi="Arial" w:cs="Arial"/>
          <w:sz w:val="23"/>
          <w:szCs w:val="23"/>
        </w:rPr>
      </w:pPr>
      <w:r w:rsidRPr="00582767">
        <w:rPr>
          <w:rFonts w:ascii="Arial" w:hAnsi="Arial" w:cs="Arial"/>
          <w:sz w:val="23"/>
          <w:szCs w:val="23"/>
        </w:rPr>
        <w:t xml:space="preserve">(assinado eletronicamente) </w:t>
      </w:r>
    </w:p>
    <w:p w:rsidRPr="00582767" w:rsidR="004C7790" w:rsidP="004C7790" w:rsidRDefault="004C7790" w14:paraId="1686E667" w14:textId="1AB9BF02">
      <w:pPr>
        <w:spacing w:line="360" w:lineRule="auto"/>
        <w:jc w:val="center"/>
        <w:rPr>
          <w:rFonts w:ascii="Arial" w:hAnsi="Arial" w:cs="Arial"/>
          <w:b/>
          <w:bCs/>
          <w:sz w:val="23"/>
          <w:szCs w:val="23"/>
        </w:rPr>
      </w:pPr>
      <w:r w:rsidRPr="00582767">
        <w:rPr>
          <w:rFonts w:ascii="Arial" w:hAnsi="Arial" w:cs="Arial"/>
          <w:b/>
          <w:bCs/>
          <w:sz w:val="23"/>
          <w:szCs w:val="23"/>
        </w:rPr>
        <w:t>JO</w:t>
      </w:r>
      <w:r w:rsidR="003E3785">
        <w:rPr>
          <w:rFonts w:ascii="Arial" w:hAnsi="Arial" w:cs="Arial"/>
          <w:b/>
          <w:bCs/>
          <w:sz w:val="23"/>
          <w:szCs w:val="23"/>
        </w:rPr>
        <w:t>SÉ AUGUSTO COSTA</w:t>
      </w:r>
      <w:r w:rsidR="003E3785">
        <w:rPr>
          <w:rFonts w:ascii="Arial" w:hAnsi="Arial" w:cs="Arial"/>
          <w:b/>
          <w:bCs/>
          <w:sz w:val="23"/>
          <w:szCs w:val="23"/>
        </w:rPr>
        <w:tab/>
      </w:r>
    </w:p>
    <w:p w:rsidRPr="00A536C3" w:rsidR="00AB365D" w:rsidP="00831FDB" w:rsidRDefault="004C7790" w14:paraId="10488DC9" w14:textId="405F0184">
      <w:pPr>
        <w:spacing w:line="360" w:lineRule="auto"/>
        <w:jc w:val="center"/>
      </w:pPr>
      <w:r w:rsidRPr="00582767">
        <w:rPr>
          <w:rFonts w:ascii="Arial" w:hAnsi="Arial" w:cs="Arial"/>
          <w:sz w:val="23"/>
          <w:szCs w:val="23"/>
        </w:rPr>
        <w:t>PRESIDENTE DO CBH</w:t>
      </w:r>
      <w:r w:rsidR="00142D92">
        <w:rPr>
          <w:rFonts w:ascii="Arial" w:hAnsi="Arial" w:cs="Arial"/>
          <w:sz w:val="23"/>
          <w:szCs w:val="23"/>
        </w:rPr>
        <w:t xml:space="preserve"> </w:t>
      </w:r>
      <w:r w:rsidRPr="00582767">
        <w:rPr>
          <w:rFonts w:ascii="Arial" w:hAnsi="Arial" w:cs="Arial"/>
          <w:sz w:val="23"/>
          <w:szCs w:val="23"/>
        </w:rPr>
        <w:t>PIRACICABA</w:t>
      </w:r>
    </w:p>
    <w:sectPr w:rsidRPr="00A536C3" w:rsidR="00AB365D" w:rsidSect="000E44FA">
      <w:headerReference w:type="default" r:id="rId11"/>
      <w:pgSz w:w="11910" w:h="16840" w:orient="portrait"/>
      <w:pgMar w:top="2000" w:right="1417" w:bottom="280" w:left="1560" w:header="735" w:footer="0"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0981" w:rsidRDefault="00F90981" w14:paraId="5D86A8A6" w14:textId="77777777">
      <w:r>
        <w:separator/>
      </w:r>
    </w:p>
  </w:endnote>
  <w:endnote w:type="continuationSeparator" w:id="0">
    <w:p w:rsidR="00F90981" w:rsidRDefault="00F90981" w14:paraId="43108C8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0981" w:rsidRDefault="00F90981" w14:paraId="4FF9555A" w14:textId="77777777">
      <w:r>
        <w:separator/>
      </w:r>
    </w:p>
  </w:footnote>
  <w:footnote w:type="continuationSeparator" w:id="0">
    <w:p w:rsidR="00F90981" w:rsidRDefault="00F90981" w14:paraId="250F9F0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07B61" w:rsidR="00D761E3" w:rsidP="00307B61" w:rsidRDefault="00307B61" w14:paraId="10488DC9" w14:textId="6DDE5FCF">
    <w:pPr>
      <w:pStyle w:val="Cabealho"/>
      <w:jc w:val="center"/>
    </w:pPr>
    <w:r w:rsidRPr="00A04A85">
      <w:rPr>
        <w:noProof/>
      </w:rPr>
      <w:drawing>
        <wp:inline distT="0" distB="0" distL="0" distR="0" wp14:anchorId="070E6CD5" wp14:editId="4F71D8C2">
          <wp:extent cx="1080000" cy="1080000"/>
          <wp:effectExtent l="0" t="0" r="6350" b="0"/>
          <wp:docPr id="1185049255" name="Imagem 2"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049255" name="Imagem 2" descr="Logo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DA7"/>
    <w:multiLevelType w:val="multilevel"/>
    <w:tmpl w:val="A52E49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5DB6529"/>
    <w:multiLevelType w:val="multilevel"/>
    <w:tmpl w:val="1EF895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D976679"/>
    <w:multiLevelType w:val="multilevel"/>
    <w:tmpl w:val="0A965D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DE042E1"/>
    <w:multiLevelType w:val="multilevel"/>
    <w:tmpl w:val="F89620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0CE4541"/>
    <w:multiLevelType w:val="multilevel"/>
    <w:tmpl w:val="450EBA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A5D617E"/>
    <w:multiLevelType w:val="multilevel"/>
    <w:tmpl w:val="DE2239D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D704DE8"/>
    <w:multiLevelType w:val="multilevel"/>
    <w:tmpl w:val="EA929A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E343CAA"/>
    <w:multiLevelType w:val="multilevel"/>
    <w:tmpl w:val="30F8E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1B45BD"/>
    <w:multiLevelType w:val="multilevel"/>
    <w:tmpl w:val="6C2E84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4C7E17"/>
    <w:multiLevelType w:val="hybridMultilevel"/>
    <w:tmpl w:val="01B8414A"/>
    <w:lvl w:ilvl="0" w:tplc="455E893E">
      <w:start w:val="1"/>
      <w:numFmt w:val="decimal"/>
      <w:lvlText w:val="%1"/>
      <w:lvlJc w:val="left"/>
      <w:pPr>
        <w:ind w:left="1196" w:hanging="810"/>
        <w:jc w:val="right"/>
      </w:pPr>
      <w:rPr>
        <w:rFonts w:hint="default"/>
        <w:spacing w:val="0"/>
        <w:w w:val="101"/>
        <w:lang w:val="pt-PT" w:eastAsia="en-US" w:bidi="ar-SA"/>
      </w:rPr>
    </w:lvl>
    <w:lvl w:ilvl="1" w:tplc="AB569CA8">
      <w:numFmt w:val="bullet"/>
      <w:lvlText w:val="•"/>
      <w:lvlJc w:val="left"/>
      <w:pPr>
        <w:ind w:left="2072" w:hanging="810"/>
      </w:pPr>
      <w:rPr>
        <w:rFonts w:hint="default"/>
        <w:lang w:val="pt-PT" w:eastAsia="en-US" w:bidi="ar-SA"/>
      </w:rPr>
    </w:lvl>
    <w:lvl w:ilvl="2" w:tplc="607E3B36">
      <w:numFmt w:val="bullet"/>
      <w:lvlText w:val="•"/>
      <w:lvlJc w:val="left"/>
      <w:pPr>
        <w:ind w:left="2944" w:hanging="810"/>
      </w:pPr>
      <w:rPr>
        <w:rFonts w:hint="default"/>
        <w:lang w:val="pt-PT" w:eastAsia="en-US" w:bidi="ar-SA"/>
      </w:rPr>
    </w:lvl>
    <w:lvl w:ilvl="3" w:tplc="E96C9A72">
      <w:numFmt w:val="bullet"/>
      <w:lvlText w:val="•"/>
      <w:lvlJc w:val="left"/>
      <w:pPr>
        <w:ind w:left="3817" w:hanging="810"/>
      </w:pPr>
      <w:rPr>
        <w:rFonts w:hint="default"/>
        <w:lang w:val="pt-PT" w:eastAsia="en-US" w:bidi="ar-SA"/>
      </w:rPr>
    </w:lvl>
    <w:lvl w:ilvl="4" w:tplc="88602E90">
      <w:numFmt w:val="bullet"/>
      <w:lvlText w:val="•"/>
      <w:lvlJc w:val="left"/>
      <w:pPr>
        <w:ind w:left="4689" w:hanging="810"/>
      </w:pPr>
      <w:rPr>
        <w:rFonts w:hint="default"/>
        <w:lang w:val="pt-PT" w:eastAsia="en-US" w:bidi="ar-SA"/>
      </w:rPr>
    </w:lvl>
    <w:lvl w:ilvl="5" w:tplc="AE7442CE">
      <w:numFmt w:val="bullet"/>
      <w:lvlText w:val="•"/>
      <w:lvlJc w:val="left"/>
      <w:pPr>
        <w:ind w:left="5561" w:hanging="810"/>
      </w:pPr>
      <w:rPr>
        <w:rFonts w:hint="default"/>
        <w:lang w:val="pt-PT" w:eastAsia="en-US" w:bidi="ar-SA"/>
      </w:rPr>
    </w:lvl>
    <w:lvl w:ilvl="6" w:tplc="57D62F64">
      <w:numFmt w:val="bullet"/>
      <w:lvlText w:val="•"/>
      <w:lvlJc w:val="left"/>
      <w:pPr>
        <w:ind w:left="6434" w:hanging="810"/>
      </w:pPr>
      <w:rPr>
        <w:rFonts w:hint="default"/>
        <w:lang w:val="pt-PT" w:eastAsia="en-US" w:bidi="ar-SA"/>
      </w:rPr>
    </w:lvl>
    <w:lvl w:ilvl="7" w:tplc="75A6D8B0">
      <w:numFmt w:val="bullet"/>
      <w:lvlText w:val="•"/>
      <w:lvlJc w:val="left"/>
      <w:pPr>
        <w:ind w:left="7306" w:hanging="810"/>
      </w:pPr>
      <w:rPr>
        <w:rFonts w:hint="default"/>
        <w:lang w:val="pt-PT" w:eastAsia="en-US" w:bidi="ar-SA"/>
      </w:rPr>
    </w:lvl>
    <w:lvl w:ilvl="8" w:tplc="5EAEA960">
      <w:numFmt w:val="bullet"/>
      <w:lvlText w:val="•"/>
      <w:lvlJc w:val="left"/>
      <w:pPr>
        <w:ind w:left="8178" w:hanging="810"/>
      </w:pPr>
      <w:rPr>
        <w:rFonts w:hint="default"/>
        <w:lang w:val="pt-PT" w:eastAsia="en-US" w:bidi="ar-SA"/>
      </w:rPr>
    </w:lvl>
  </w:abstractNum>
  <w:abstractNum w:abstractNumId="10" w15:restartNumberingAfterBreak="0">
    <w:nsid w:val="5E5A76ED"/>
    <w:multiLevelType w:val="multilevel"/>
    <w:tmpl w:val="840EAE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57331D"/>
    <w:multiLevelType w:val="multilevel"/>
    <w:tmpl w:val="51AE0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F34084"/>
    <w:multiLevelType w:val="multilevel"/>
    <w:tmpl w:val="8F4CF5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666248B"/>
    <w:multiLevelType w:val="multilevel"/>
    <w:tmpl w:val="69A0B2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449004738">
    <w:abstractNumId w:val="9"/>
  </w:num>
  <w:num w:numId="2" w16cid:durableId="107555046">
    <w:abstractNumId w:val="1"/>
  </w:num>
  <w:num w:numId="3" w16cid:durableId="1162039192">
    <w:abstractNumId w:val="3"/>
  </w:num>
  <w:num w:numId="4" w16cid:durableId="977029207">
    <w:abstractNumId w:val="2"/>
  </w:num>
  <w:num w:numId="5" w16cid:durableId="1765681732">
    <w:abstractNumId w:val="13"/>
  </w:num>
  <w:num w:numId="6" w16cid:durableId="1526555154">
    <w:abstractNumId w:val="4"/>
  </w:num>
  <w:num w:numId="7" w16cid:durableId="1516649508">
    <w:abstractNumId w:val="0"/>
  </w:num>
  <w:num w:numId="8" w16cid:durableId="1501771124">
    <w:abstractNumId w:val="7"/>
  </w:num>
  <w:num w:numId="9" w16cid:durableId="1767535648">
    <w:abstractNumId w:val="10"/>
  </w:num>
  <w:num w:numId="10" w16cid:durableId="1877813437">
    <w:abstractNumId w:val="8"/>
  </w:num>
  <w:num w:numId="11" w16cid:durableId="905336944">
    <w:abstractNumId w:val="5"/>
  </w:num>
  <w:num w:numId="12" w16cid:durableId="1784616268">
    <w:abstractNumId w:val="11"/>
  </w:num>
  <w:num w:numId="13" w16cid:durableId="219828108">
    <w:abstractNumId w:val="6"/>
  </w:num>
  <w:num w:numId="14" w16cid:durableId="9841203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dirty"/>
  <w:trackRevisions w:val="false"/>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E3"/>
    <w:rsid w:val="0000503D"/>
    <w:rsid w:val="0000587A"/>
    <w:rsid w:val="00007A68"/>
    <w:rsid w:val="000132DB"/>
    <w:rsid w:val="00014789"/>
    <w:rsid w:val="00014E86"/>
    <w:rsid w:val="000159AE"/>
    <w:rsid w:val="00023442"/>
    <w:rsid w:val="00026A47"/>
    <w:rsid w:val="00031FD0"/>
    <w:rsid w:val="0003276E"/>
    <w:rsid w:val="00043EAF"/>
    <w:rsid w:val="00044FBF"/>
    <w:rsid w:val="00045183"/>
    <w:rsid w:val="000470F8"/>
    <w:rsid w:val="000501D2"/>
    <w:rsid w:val="00051EFC"/>
    <w:rsid w:val="00060F9F"/>
    <w:rsid w:val="00061516"/>
    <w:rsid w:val="000617AA"/>
    <w:rsid w:val="000733BA"/>
    <w:rsid w:val="00075883"/>
    <w:rsid w:val="000830B0"/>
    <w:rsid w:val="000856D3"/>
    <w:rsid w:val="00092D9C"/>
    <w:rsid w:val="000934BD"/>
    <w:rsid w:val="000937C8"/>
    <w:rsid w:val="000A5CE9"/>
    <w:rsid w:val="000A7F8E"/>
    <w:rsid w:val="000B0114"/>
    <w:rsid w:val="000B1E91"/>
    <w:rsid w:val="000B391A"/>
    <w:rsid w:val="000C0DD0"/>
    <w:rsid w:val="000C1D8F"/>
    <w:rsid w:val="000C20E7"/>
    <w:rsid w:val="000D037D"/>
    <w:rsid w:val="000D2F29"/>
    <w:rsid w:val="000D7756"/>
    <w:rsid w:val="000E3A05"/>
    <w:rsid w:val="000E44FA"/>
    <w:rsid w:val="000E5813"/>
    <w:rsid w:val="000E68EC"/>
    <w:rsid w:val="000F014E"/>
    <w:rsid w:val="000F06A9"/>
    <w:rsid w:val="000F2587"/>
    <w:rsid w:val="000F3283"/>
    <w:rsid w:val="000F36D6"/>
    <w:rsid w:val="000F4CBE"/>
    <w:rsid w:val="001000EC"/>
    <w:rsid w:val="001018A6"/>
    <w:rsid w:val="001044E8"/>
    <w:rsid w:val="0010620E"/>
    <w:rsid w:val="0011088D"/>
    <w:rsid w:val="00112DE5"/>
    <w:rsid w:val="00113B0A"/>
    <w:rsid w:val="001226B8"/>
    <w:rsid w:val="00126B33"/>
    <w:rsid w:val="0013453B"/>
    <w:rsid w:val="0013538D"/>
    <w:rsid w:val="00142D92"/>
    <w:rsid w:val="0014450D"/>
    <w:rsid w:val="00153F6D"/>
    <w:rsid w:val="00154520"/>
    <w:rsid w:val="001550BE"/>
    <w:rsid w:val="001557E3"/>
    <w:rsid w:val="001603EB"/>
    <w:rsid w:val="0016118A"/>
    <w:rsid w:val="00164D35"/>
    <w:rsid w:val="00165B9D"/>
    <w:rsid w:val="00166BAA"/>
    <w:rsid w:val="0016773E"/>
    <w:rsid w:val="001713A7"/>
    <w:rsid w:val="00171D8C"/>
    <w:rsid w:val="00180BC4"/>
    <w:rsid w:val="00181C5A"/>
    <w:rsid w:val="00182387"/>
    <w:rsid w:val="001852F5"/>
    <w:rsid w:val="001868C0"/>
    <w:rsid w:val="0019383A"/>
    <w:rsid w:val="00194B1B"/>
    <w:rsid w:val="0019781A"/>
    <w:rsid w:val="001A1183"/>
    <w:rsid w:val="001A12BC"/>
    <w:rsid w:val="001A3550"/>
    <w:rsid w:val="001A4E9F"/>
    <w:rsid w:val="001A632A"/>
    <w:rsid w:val="001A74ED"/>
    <w:rsid w:val="001A767A"/>
    <w:rsid w:val="001B01C8"/>
    <w:rsid w:val="001B1420"/>
    <w:rsid w:val="001B30D9"/>
    <w:rsid w:val="001C0EE3"/>
    <w:rsid w:val="001C616C"/>
    <w:rsid w:val="001C7DB9"/>
    <w:rsid w:val="001D2FC6"/>
    <w:rsid w:val="001D6CC7"/>
    <w:rsid w:val="001D7E67"/>
    <w:rsid w:val="001E0FB3"/>
    <w:rsid w:val="001E494F"/>
    <w:rsid w:val="001E4DB7"/>
    <w:rsid w:val="001F3EB5"/>
    <w:rsid w:val="001F6F32"/>
    <w:rsid w:val="00202622"/>
    <w:rsid w:val="002076AF"/>
    <w:rsid w:val="00207731"/>
    <w:rsid w:val="00212CA4"/>
    <w:rsid w:val="002153C4"/>
    <w:rsid w:val="002157F7"/>
    <w:rsid w:val="00223D3B"/>
    <w:rsid w:val="002273D5"/>
    <w:rsid w:val="00227817"/>
    <w:rsid w:val="002307A4"/>
    <w:rsid w:val="00234FD9"/>
    <w:rsid w:val="00236EC9"/>
    <w:rsid w:val="00237B94"/>
    <w:rsid w:val="00237DC1"/>
    <w:rsid w:val="0024208A"/>
    <w:rsid w:val="00247325"/>
    <w:rsid w:val="00254FD5"/>
    <w:rsid w:val="00260757"/>
    <w:rsid w:val="00260A66"/>
    <w:rsid w:val="00260ADB"/>
    <w:rsid w:val="00260C89"/>
    <w:rsid w:val="00264176"/>
    <w:rsid w:val="002643E2"/>
    <w:rsid w:val="0026606D"/>
    <w:rsid w:val="00266FA5"/>
    <w:rsid w:val="002675CB"/>
    <w:rsid w:val="00275894"/>
    <w:rsid w:val="0027651E"/>
    <w:rsid w:val="0027743B"/>
    <w:rsid w:val="0028114E"/>
    <w:rsid w:val="002824A4"/>
    <w:rsid w:val="00282D70"/>
    <w:rsid w:val="0028403A"/>
    <w:rsid w:val="0028658F"/>
    <w:rsid w:val="00287501"/>
    <w:rsid w:val="00292604"/>
    <w:rsid w:val="0029591B"/>
    <w:rsid w:val="002A130F"/>
    <w:rsid w:val="002A46FB"/>
    <w:rsid w:val="002A5911"/>
    <w:rsid w:val="002B0EAE"/>
    <w:rsid w:val="002B470B"/>
    <w:rsid w:val="002C123A"/>
    <w:rsid w:val="002C72A0"/>
    <w:rsid w:val="002C7AF4"/>
    <w:rsid w:val="002D4BA2"/>
    <w:rsid w:val="002D60B0"/>
    <w:rsid w:val="002D7E97"/>
    <w:rsid w:val="002E0A5C"/>
    <w:rsid w:val="002E6B71"/>
    <w:rsid w:val="002F596C"/>
    <w:rsid w:val="002F6E83"/>
    <w:rsid w:val="002F72F2"/>
    <w:rsid w:val="002F752E"/>
    <w:rsid w:val="00306239"/>
    <w:rsid w:val="003063CC"/>
    <w:rsid w:val="00307B61"/>
    <w:rsid w:val="00310D61"/>
    <w:rsid w:val="00313EE1"/>
    <w:rsid w:val="0031427C"/>
    <w:rsid w:val="00314522"/>
    <w:rsid w:val="00315D55"/>
    <w:rsid w:val="003208C7"/>
    <w:rsid w:val="003228CD"/>
    <w:rsid w:val="00322E68"/>
    <w:rsid w:val="00324145"/>
    <w:rsid w:val="00325DC0"/>
    <w:rsid w:val="00326374"/>
    <w:rsid w:val="003264F3"/>
    <w:rsid w:val="00327243"/>
    <w:rsid w:val="00336A08"/>
    <w:rsid w:val="00336D55"/>
    <w:rsid w:val="0033796B"/>
    <w:rsid w:val="0034059A"/>
    <w:rsid w:val="00340826"/>
    <w:rsid w:val="00340928"/>
    <w:rsid w:val="00347CF8"/>
    <w:rsid w:val="00347DD9"/>
    <w:rsid w:val="00353A7B"/>
    <w:rsid w:val="003546C6"/>
    <w:rsid w:val="003554A8"/>
    <w:rsid w:val="003576F8"/>
    <w:rsid w:val="00357928"/>
    <w:rsid w:val="00363F44"/>
    <w:rsid w:val="00366DF5"/>
    <w:rsid w:val="003715AE"/>
    <w:rsid w:val="00383AC2"/>
    <w:rsid w:val="003866AB"/>
    <w:rsid w:val="00386ABB"/>
    <w:rsid w:val="003877F0"/>
    <w:rsid w:val="0039750A"/>
    <w:rsid w:val="003A2008"/>
    <w:rsid w:val="003A3AB5"/>
    <w:rsid w:val="003A72CB"/>
    <w:rsid w:val="003B22E2"/>
    <w:rsid w:val="003B54EC"/>
    <w:rsid w:val="003B5A13"/>
    <w:rsid w:val="003B7A14"/>
    <w:rsid w:val="003B7CFA"/>
    <w:rsid w:val="003C114F"/>
    <w:rsid w:val="003C35DC"/>
    <w:rsid w:val="003C414C"/>
    <w:rsid w:val="003C71CB"/>
    <w:rsid w:val="003C77E2"/>
    <w:rsid w:val="003C7A8C"/>
    <w:rsid w:val="003D02DC"/>
    <w:rsid w:val="003D5918"/>
    <w:rsid w:val="003D7D84"/>
    <w:rsid w:val="003E06AC"/>
    <w:rsid w:val="003E3785"/>
    <w:rsid w:val="003E4AC1"/>
    <w:rsid w:val="003E6C89"/>
    <w:rsid w:val="003E7D6B"/>
    <w:rsid w:val="003F2E42"/>
    <w:rsid w:val="003F5E63"/>
    <w:rsid w:val="003F6C11"/>
    <w:rsid w:val="004014C3"/>
    <w:rsid w:val="004050E6"/>
    <w:rsid w:val="004072E3"/>
    <w:rsid w:val="0041079B"/>
    <w:rsid w:val="0041177E"/>
    <w:rsid w:val="00412113"/>
    <w:rsid w:val="00412A1A"/>
    <w:rsid w:val="00421F3D"/>
    <w:rsid w:val="0043196A"/>
    <w:rsid w:val="00432CD8"/>
    <w:rsid w:val="00433A99"/>
    <w:rsid w:val="00436BD7"/>
    <w:rsid w:val="00441097"/>
    <w:rsid w:val="00442146"/>
    <w:rsid w:val="00445C69"/>
    <w:rsid w:val="0044658E"/>
    <w:rsid w:val="004465A0"/>
    <w:rsid w:val="00446BAB"/>
    <w:rsid w:val="004501D6"/>
    <w:rsid w:val="00451E3C"/>
    <w:rsid w:val="00452790"/>
    <w:rsid w:val="0045340A"/>
    <w:rsid w:val="00457751"/>
    <w:rsid w:val="0046169D"/>
    <w:rsid w:val="00461A88"/>
    <w:rsid w:val="00461CB5"/>
    <w:rsid w:val="00463D09"/>
    <w:rsid w:val="0046664A"/>
    <w:rsid w:val="004667B9"/>
    <w:rsid w:val="00471407"/>
    <w:rsid w:val="00471B54"/>
    <w:rsid w:val="00472A6D"/>
    <w:rsid w:val="004771D9"/>
    <w:rsid w:val="00480F6E"/>
    <w:rsid w:val="004853D9"/>
    <w:rsid w:val="00486BF0"/>
    <w:rsid w:val="00495397"/>
    <w:rsid w:val="004A0B3D"/>
    <w:rsid w:val="004A12DC"/>
    <w:rsid w:val="004A175F"/>
    <w:rsid w:val="004A26E6"/>
    <w:rsid w:val="004A4B00"/>
    <w:rsid w:val="004A6B2F"/>
    <w:rsid w:val="004B0C1C"/>
    <w:rsid w:val="004B1275"/>
    <w:rsid w:val="004B353A"/>
    <w:rsid w:val="004B39D5"/>
    <w:rsid w:val="004B556D"/>
    <w:rsid w:val="004C09C3"/>
    <w:rsid w:val="004C1294"/>
    <w:rsid w:val="004C3239"/>
    <w:rsid w:val="004C7790"/>
    <w:rsid w:val="004D2714"/>
    <w:rsid w:val="004D3B25"/>
    <w:rsid w:val="004D4EB6"/>
    <w:rsid w:val="004D6525"/>
    <w:rsid w:val="004E0154"/>
    <w:rsid w:val="004E21EC"/>
    <w:rsid w:val="004E61DB"/>
    <w:rsid w:val="004E6285"/>
    <w:rsid w:val="004F057A"/>
    <w:rsid w:val="004F21C1"/>
    <w:rsid w:val="004F270D"/>
    <w:rsid w:val="004F52F3"/>
    <w:rsid w:val="004F554C"/>
    <w:rsid w:val="004F6CC0"/>
    <w:rsid w:val="00500681"/>
    <w:rsid w:val="00502E0B"/>
    <w:rsid w:val="00502FF2"/>
    <w:rsid w:val="00507935"/>
    <w:rsid w:val="00510A8D"/>
    <w:rsid w:val="00512268"/>
    <w:rsid w:val="0051766B"/>
    <w:rsid w:val="0051799D"/>
    <w:rsid w:val="00524532"/>
    <w:rsid w:val="00524EC2"/>
    <w:rsid w:val="005252B3"/>
    <w:rsid w:val="00525A1A"/>
    <w:rsid w:val="00527203"/>
    <w:rsid w:val="00531332"/>
    <w:rsid w:val="00531832"/>
    <w:rsid w:val="0053387A"/>
    <w:rsid w:val="005345C4"/>
    <w:rsid w:val="0053583D"/>
    <w:rsid w:val="005409C9"/>
    <w:rsid w:val="00546CBF"/>
    <w:rsid w:val="00547217"/>
    <w:rsid w:val="0055244F"/>
    <w:rsid w:val="0055489D"/>
    <w:rsid w:val="00556382"/>
    <w:rsid w:val="00562BEA"/>
    <w:rsid w:val="00563881"/>
    <w:rsid w:val="00563EA3"/>
    <w:rsid w:val="00565414"/>
    <w:rsid w:val="00570FC4"/>
    <w:rsid w:val="005718C9"/>
    <w:rsid w:val="005720AC"/>
    <w:rsid w:val="00572D06"/>
    <w:rsid w:val="005737DA"/>
    <w:rsid w:val="005738C7"/>
    <w:rsid w:val="00581404"/>
    <w:rsid w:val="00581964"/>
    <w:rsid w:val="00581E0F"/>
    <w:rsid w:val="00582CDA"/>
    <w:rsid w:val="00584959"/>
    <w:rsid w:val="00585440"/>
    <w:rsid w:val="00591938"/>
    <w:rsid w:val="0059195F"/>
    <w:rsid w:val="005924EA"/>
    <w:rsid w:val="00593053"/>
    <w:rsid w:val="0059698B"/>
    <w:rsid w:val="00597098"/>
    <w:rsid w:val="00597CBA"/>
    <w:rsid w:val="00597D80"/>
    <w:rsid w:val="005A088E"/>
    <w:rsid w:val="005A0EAB"/>
    <w:rsid w:val="005A124E"/>
    <w:rsid w:val="005A541A"/>
    <w:rsid w:val="005A5B84"/>
    <w:rsid w:val="005B0E08"/>
    <w:rsid w:val="005B17FB"/>
    <w:rsid w:val="005B3824"/>
    <w:rsid w:val="005B53EC"/>
    <w:rsid w:val="005B66BE"/>
    <w:rsid w:val="005C02A9"/>
    <w:rsid w:val="005C11C6"/>
    <w:rsid w:val="005D2932"/>
    <w:rsid w:val="005D76C3"/>
    <w:rsid w:val="005E3BF7"/>
    <w:rsid w:val="005E3EDA"/>
    <w:rsid w:val="005E6039"/>
    <w:rsid w:val="005F102C"/>
    <w:rsid w:val="0060025D"/>
    <w:rsid w:val="006009CD"/>
    <w:rsid w:val="006118B9"/>
    <w:rsid w:val="00613971"/>
    <w:rsid w:val="00614F0F"/>
    <w:rsid w:val="006175FE"/>
    <w:rsid w:val="0062450D"/>
    <w:rsid w:val="00626758"/>
    <w:rsid w:val="00634A33"/>
    <w:rsid w:val="00634C29"/>
    <w:rsid w:val="00642022"/>
    <w:rsid w:val="0064673B"/>
    <w:rsid w:val="00647204"/>
    <w:rsid w:val="00650290"/>
    <w:rsid w:val="0065063B"/>
    <w:rsid w:val="006507B7"/>
    <w:rsid w:val="006514B3"/>
    <w:rsid w:val="00652BB8"/>
    <w:rsid w:val="00652CBD"/>
    <w:rsid w:val="00664224"/>
    <w:rsid w:val="00664FF1"/>
    <w:rsid w:val="00666776"/>
    <w:rsid w:val="006679AD"/>
    <w:rsid w:val="00670F53"/>
    <w:rsid w:val="006711A8"/>
    <w:rsid w:val="006712EF"/>
    <w:rsid w:val="00674AD4"/>
    <w:rsid w:val="00676995"/>
    <w:rsid w:val="00682186"/>
    <w:rsid w:val="00682977"/>
    <w:rsid w:val="00683683"/>
    <w:rsid w:val="006901F4"/>
    <w:rsid w:val="00691975"/>
    <w:rsid w:val="00692258"/>
    <w:rsid w:val="0069376F"/>
    <w:rsid w:val="00693BF4"/>
    <w:rsid w:val="0069435B"/>
    <w:rsid w:val="006A0BC0"/>
    <w:rsid w:val="006A3753"/>
    <w:rsid w:val="006A3F17"/>
    <w:rsid w:val="006A4156"/>
    <w:rsid w:val="006A5490"/>
    <w:rsid w:val="006A592B"/>
    <w:rsid w:val="006B003C"/>
    <w:rsid w:val="006B03C9"/>
    <w:rsid w:val="006B1285"/>
    <w:rsid w:val="006B1309"/>
    <w:rsid w:val="006B1438"/>
    <w:rsid w:val="006B2CE7"/>
    <w:rsid w:val="006B340E"/>
    <w:rsid w:val="006B7234"/>
    <w:rsid w:val="006C3FA5"/>
    <w:rsid w:val="006C5A28"/>
    <w:rsid w:val="006D050C"/>
    <w:rsid w:val="006D37BC"/>
    <w:rsid w:val="006D6F03"/>
    <w:rsid w:val="006E02F1"/>
    <w:rsid w:val="006E46D4"/>
    <w:rsid w:val="006E7248"/>
    <w:rsid w:val="006F0AB4"/>
    <w:rsid w:val="006F1E2A"/>
    <w:rsid w:val="006F2DE8"/>
    <w:rsid w:val="006F582C"/>
    <w:rsid w:val="006F6B2A"/>
    <w:rsid w:val="006F73D3"/>
    <w:rsid w:val="006F7A38"/>
    <w:rsid w:val="00701C0B"/>
    <w:rsid w:val="0070210A"/>
    <w:rsid w:val="00703A9A"/>
    <w:rsid w:val="00706CF1"/>
    <w:rsid w:val="00711CC7"/>
    <w:rsid w:val="0072052C"/>
    <w:rsid w:val="00723B0F"/>
    <w:rsid w:val="00731169"/>
    <w:rsid w:val="00731957"/>
    <w:rsid w:val="0073196B"/>
    <w:rsid w:val="00732E3A"/>
    <w:rsid w:val="00735FF1"/>
    <w:rsid w:val="0074077F"/>
    <w:rsid w:val="00742DB0"/>
    <w:rsid w:val="00743250"/>
    <w:rsid w:val="007462BA"/>
    <w:rsid w:val="00747352"/>
    <w:rsid w:val="00756D36"/>
    <w:rsid w:val="00760521"/>
    <w:rsid w:val="007627E0"/>
    <w:rsid w:val="00765C94"/>
    <w:rsid w:val="00765E0C"/>
    <w:rsid w:val="00766E57"/>
    <w:rsid w:val="0076743A"/>
    <w:rsid w:val="00770159"/>
    <w:rsid w:val="00776E54"/>
    <w:rsid w:val="007779DE"/>
    <w:rsid w:val="007802F8"/>
    <w:rsid w:val="00782937"/>
    <w:rsid w:val="00783975"/>
    <w:rsid w:val="00785250"/>
    <w:rsid w:val="00786D8B"/>
    <w:rsid w:val="00791925"/>
    <w:rsid w:val="00794530"/>
    <w:rsid w:val="007958E9"/>
    <w:rsid w:val="007961CA"/>
    <w:rsid w:val="007A1ACE"/>
    <w:rsid w:val="007A5BAB"/>
    <w:rsid w:val="007A7BD9"/>
    <w:rsid w:val="007B1FA8"/>
    <w:rsid w:val="007B3B66"/>
    <w:rsid w:val="007C3418"/>
    <w:rsid w:val="007D0E92"/>
    <w:rsid w:val="007D2EF2"/>
    <w:rsid w:val="007D323B"/>
    <w:rsid w:val="007D41D6"/>
    <w:rsid w:val="007D6427"/>
    <w:rsid w:val="007D6539"/>
    <w:rsid w:val="007D6711"/>
    <w:rsid w:val="007F67BC"/>
    <w:rsid w:val="00801D42"/>
    <w:rsid w:val="008025F5"/>
    <w:rsid w:val="00802F70"/>
    <w:rsid w:val="008048CE"/>
    <w:rsid w:val="00804C97"/>
    <w:rsid w:val="008146B2"/>
    <w:rsid w:val="00814DC8"/>
    <w:rsid w:val="0081503A"/>
    <w:rsid w:val="00817D93"/>
    <w:rsid w:val="00820A43"/>
    <w:rsid w:val="00823E1D"/>
    <w:rsid w:val="008268DB"/>
    <w:rsid w:val="008317BE"/>
    <w:rsid w:val="00831FDB"/>
    <w:rsid w:val="008324C6"/>
    <w:rsid w:val="00836815"/>
    <w:rsid w:val="008404C3"/>
    <w:rsid w:val="00842ED6"/>
    <w:rsid w:val="00844970"/>
    <w:rsid w:val="00847AA7"/>
    <w:rsid w:val="00853E10"/>
    <w:rsid w:val="0085622E"/>
    <w:rsid w:val="00861496"/>
    <w:rsid w:val="00863051"/>
    <w:rsid w:val="00864119"/>
    <w:rsid w:val="0086458F"/>
    <w:rsid w:val="00864D4B"/>
    <w:rsid w:val="00864F97"/>
    <w:rsid w:val="00867465"/>
    <w:rsid w:val="00870971"/>
    <w:rsid w:val="00877556"/>
    <w:rsid w:val="00877CDB"/>
    <w:rsid w:val="008809F8"/>
    <w:rsid w:val="00880A8A"/>
    <w:rsid w:val="00880F3C"/>
    <w:rsid w:val="00882F3E"/>
    <w:rsid w:val="008847B5"/>
    <w:rsid w:val="00884A43"/>
    <w:rsid w:val="00884F9C"/>
    <w:rsid w:val="008873CD"/>
    <w:rsid w:val="00891116"/>
    <w:rsid w:val="00893945"/>
    <w:rsid w:val="0089620D"/>
    <w:rsid w:val="008968F3"/>
    <w:rsid w:val="008A1AD2"/>
    <w:rsid w:val="008A315A"/>
    <w:rsid w:val="008A4F14"/>
    <w:rsid w:val="008A6908"/>
    <w:rsid w:val="008B5233"/>
    <w:rsid w:val="008C1695"/>
    <w:rsid w:val="008D0175"/>
    <w:rsid w:val="008D0969"/>
    <w:rsid w:val="008D1F58"/>
    <w:rsid w:val="008D2567"/>
    <w:rsid w:val="008D280E"/>
    <w:rsid w:val="008D362E"/>
    <w:rsid w:val="008D482B"/>
    <w:rsid w:val="008D5889"/>
    <w:rsid w:val="008D778E"/>
    <w:rsid w:val="008E053F"/>
    <w:rsid w:val="008E060A"/>
    <w:rsid w:val="008E26DE"/>
    <w:rsid w:val="008E4CD8"/>
    <w:rsid w:val="008E4F02"/>
    <w:rsid w:val="008E51EE"/>
    <w:rsid w:val="008E7AC0"/>
    <w:rsid w:val="008F0799"/>
    <w:rsid w:val="008F4B01"/>
    <w:rsid w:val="008F51C5"/>
    <w:rsid w:val="00902C22"/>
    <w:rsid w:val="00902F53"/>
    <w:rsid w:val="009046A8"/>
    <w:rsid w:val="00911C95"/>
    <w:rsid w:val="0091324A"/>
    <w:rsid w:val="0091699C"/>
    <w:rsid w:val="00920332"/>
    <w:rsid w:val="00925FEB"/>
    <w:rsid w:val="00927945"/>
    <w:rsid w:val="00933BC0"/>
    <w:rsid w:val="00936186"/>
    <w:rsid w:val="00937258"/>
    <w:rsid w:val="00941AB5"/>
    <w:rsid w:val="00943A8A"/>
    <w:rsid w:val="00943D6A"/>
    <w:rsid w:val="009451AB"/>
    <w:rsid w:val="009525D9"/>
    <w:rsid w:val="0095270A"/>
    <w:rsid w:val="00955C09"/>
    <w:rsid w:val="00965E99"/>
    <w:rsid w:val="0096750F"/>
    <w:rsid w:val="00970F6C"/>
    <w:rsid w:val="00972522"/>
    <w:rsid w:val="009747E4"/>
    <w:rsid w:val="00975F01"/>
    <w:rsid w:val="009810C0"/>
    <w:rsid w:val="009811EB"/>
    <w:rsid w:val="00981C4C"/>
    <w:rsid w:val="009854F9"/>
    <w:rsid w:val="00985602"/>
    <w:rsid w:val="00987ABB"/>
    <w:rsid w:val="00990FF5"/>
    <w:rsid w:val="00991ACE"/>
    <w:rsid w:val="00993871"/>
    <w:rsid w:val="009946DF"/>
    <w:rsid w:val="0099653F"/>
    <w:rsid w:val="0099786E"/>
    <w:rsid w:val="009A3782"/>
    <w:rsid w:val="009A42DF"/>
    <w:rsid w:val="009A5993"/>
    <w:rsid w:val="009B01CC"/>
    <w:rsid w:val="009B172A"/>
    <w:rsid w:val="009B1CD3"/>
    <w:rsid w:val="009B2C8B"/>
    <w:rsid w:val="009B345D"/>
    <w:rsid w:val="009C29EE"/>
    <w:rsid w:val="009C4D14"/>
    <w:rsid w:val="009C6866"/>
    <w:rsid w:val="009C75DB"/>
    <w:rsid w:val="009D036E"/>
    <w:rsid w:val="009D0C2F"/>
    <w:rsid w:val="009D15C8"/>
    <w:rsid w:val="009D1CE7"/>
    <w:rsid w:val="009D52C2"/>
    <w:rsid w:val="009F1D8D"/>
    <w:rsid w:val="009F58E6"/>
    <w:rsid w:val="00A01353"/>
    <w:rsid w:val="00A02DFE"/>
    <w:rsid w:val="00A054A2"/>
    <w:rsid w:val="00A06FD7"/>
    <w:rsid w:val="00A11236"/>
    <w:rsid w:val="00A15997"/>
    <w:rsid w:val="00A17CF1"/>
    <w:rsid w:val="00A2095E"/>
    <w:rsid w:val="00A20B8C"/>
    <w:rsid w:val="00A221FD"/>
    <w:rsid w:val="00A26D18"/>
    <w:rsid w:val="00A2717E"/>
    <w:rsid w:val="00A27EA5"/>
    <w:rsid w:val="00A3190E"/>
    <w:rsid w:val="00A32603"/>
    <w:rsid w:val="00A35AB4"/>
    <w:rsid w:val="00A406A6"/>
    <w:rsid w:val="00A417DB"/>
    <w:rsid w:val="00A4216A"/>
    <w:rsid w:val="00A442BC"/>
    <w:rsid w:val="00A4446C"/>
    <w:rsid w:val="00A50EE2"/>
    <w:rsid w:val="00A512CA"/>
    <w:rsid w:val="00A53205"/>
    <w:rsid w:val="00A536C3"/>
    <w:rsid w:val="00A569FA"/>
    <w:rsid w:val="00A674ED"/>
    <w:rsid w:val="00A73338"/>
    <w:rsid w:val="00A73B2E"/>
    <w:rsid w:val="00A75594"/>
    <w:rsid w:val="00A80666"/>
    <w:rsid w:val="00A809D1"/>
    <w:rsid w:val="00A82C1E"/>
    <w:rsid w:val="00A83959"/>
    <w:rsid w:val="00A917F4"/>
    <w:rsid w:val="00A91F27"/>
    <w:rsid w:val="00A92A09"/>
    <w:rsid w:val="00A92E5E"/>
    <w:rsid w:val="00A949B0"/>
    <w:rsid w:val="00A96BE3"/>
    <w:rsid w:val="00A97A48"/>
    <w:rsid w:val="00AA4390"/>
    <w:rsid w:val="00AA6975"/>
    <w:rsid w:val="00AA7EF2"/>
    <w:rsid w:val="00AB0C0E"/>
    <w:rsid w:val="00AB35FB"/>
    <w:rsid w:val="00AB365D"/>
    <w:rsid w:val="00AB4E0E"/>
    <w:rsid w:val="00AB57A0"/>
    <w:rsid w:val="00AB6640"/>
    <w:rsid w:val="00AC158E"/>
    <w:rsid w:val="00AC199B"/>
    <w:rsid w:val="00AC1CB5"/>
    <w:rsid w:val="00AC2648"/>
    <w:rsid w:val="00AC4CEA"/>
    <w:rsid w:val="00AC5AAA"/>
    <w:rsid w:val="00AD1E27"/>
    <w:rsid w:val="00AD4502"/>
    <w:rsid w:val="00AD74AE"/>
    <w:rsid w:val="00AE2BAD"/>
    <w:rsid w:val="00AE6330"/>
    <w:rsid w:val="00AE7EB5"/>
    <w:rsid w:val="00AF0233"/>
    <w:rsid w:val="00AF3E2B"/>
    <w:rsid w:val="00AF5FE9"/>
    <w:rsid w:val="00B0147E"/>
    <w:rsid w:val="00B0542F"/>
    <w:rsid w:val="00B058B7"/>
    <w:rsid w:val="00B1143E"/>
    <w:rsid w:val="00B12046"/>
    <w:rsid w:val="00B14488"/>
    <w:rsid w:val="00B213E1"/>
    <w:rsid w:val="00B236B8"/>
    <w:rsid w:val="00B249AC"/>
    <w:rsid w:val="00B24E58"/>
    <w:rsid w:val="00B253A2"/>
    <w:rsid w:val="00B264C4"/>
    <w:rsid w:val="00B27FE0"/>
    <w:rsid w:val="00B309D4"/>
    <w:rsid w:val="00B336CB"/>
    <w:rsid w:val="00B34FF1"/>
    <w:rsid w:val="00B3581E"/>
    <w:rsid w:val="00B375BF"/>
    <w:rsid w:val="00B37774"/>
    <w:rsid w:val="00B4051E"/>
    <w:rsid w:val="00B41196"/>
    <w:rsid w:val="00B433EB"/>
    <w:rsid w:val="00B43B72"/>
    <w:rsid w:val="00B50C02"/>
    <w:rsid w:val="00B52882"/>
    <w:rsid w:val="00B52FA8"/>
    <w:rsid w:val="00B5443F"/>
    <w:rsid w:val="00B60134"/>
    <w:rsid w:val="00B62DBC"/>
    <w:rsid w:val="00B62DC8"/>
    <w:rsid w:val="00B644CC"/>
    <w:rsid w:val="00B65C3D"/>
    <w:rsid w:val="00B70460"/>
    <w:rsid w:val="00B7417E"/>
    <w:rsid w:val="00B75F66"/>
    <w:rsid w:val="00B77E17"/>
    <w:rsid w:val="00B802DF"/>
    <w:rsid w:val="00B821F3"/>
    <w:rsid w:val="00B85637"/>
    <w:rsid w:val="00B85B61"/>
    <w:rsid w:val="00B86BA6"/>
    <w:rsid w:val="00B87F7E"/>
    <w:rsid w:val="00B900BB"/>
    <w:rsid w:val="00B9057C"/>
    <w:rsid w:val="00B92798"/>
    <w:rsid w:val="00B94B16"/>
    <w:rsid w:val="00B96B5C"/>
    <w:rsid w:val="00B96F4F"/>
    <w:rsid w:val="00B9753D"/>
    <w:rsid w:val="00BA2E9B"/>
    <w:rsid w:val="00BA449B"/>
    <w:rsid w:val="00BA5EAA"/>
    <w:rsid w:val="00BB0161"/>
    <w:rsid w:val="00BB0875"/>
    <w:rsid w:val="00BB13E5"/>
    <w:rsid w:val="00BB3727"/>
    <w:rsid w:val="00BC0D26"/>
    <w:rsid w:val="00BC46F2"/>
    <w:rsid w:val="00BC4BEB"/>
    <w:rsid w:val="00BC65DF"/>
    <w:rsid w:val="00BE1C2A"/>
    <w:rsid w:val="00BE4435"/>
    <w:rsid w:val="00BE750A"/>
    <w:rsid w:val="00BF0FA2"/>
    <w:rsid w:val="00BF3012"/>
    <w:rsid w:val="00BF42C8"/>
    <w:rsid w:val="00BF4887"/>
    <w:rsid w:val="00BF5DFA"/>
    <w:rsid w:val="00C010EF"/>
    <w:rsid w:val="00C02C4F"/>
    <w:rsid w:val="00C0366A"/>
    <w:rsid w:val="00C076E9"/>
    <w:rsid w:val="00C07950"/>
    <w:rsid w:val="00C1783F"/>
    <w:rsid w:val="00C21BB7"/>
    <w:rsid w:val="00C26B89"/>
    <w:rsid w:val="00C26F7D"/>
    <w:rsid w:val="00C32F81"/>
    <w:rsid w:val="00C34700"/>
    <w:rsid w:val="00C372D3"/>
    <w:rsid w:val="00C40DAD"/>
    <w:rsid w:val="00C43E14"/>
    <w:rsid w:val="00C470EA"/>
    <w:rsid w:val="00C52736"/>
    <w:rsid w:val="00C56CD1"/>
    <w:rsid w:val="00C57DAD"/>
    <w:rsid w:val="00C57E59"/>
    <w:rsid w:val="00C602DC"/>
    <w:rsid w:val="00C622E0"/>
    <w:rsid w:val="00C6296C"/>
    <w:rsid w:val="00C63BFB"/>
    <w:rsid w:val="00C64173"/>
    <w:rsid w:val="00C663A8"/>
    <w:rsid w:val="00C707CE"/>
    <w:rsid w:val="00C70BD9"/>
    <w:rsid w:val="00C71763"/>
    <w:rsid w:val="00C71870"/>
    <w:rsid w:val="00C75810"/>
    <w:rsid w:val="00C759F8"/>
    <w:rsid w:val="00C905D9"/>
    <w:rsid w:val="00C96742"/>
    <w:rsid w:val="00CA3DDB"/>
    <w:rsid w:val="00CB145B"/>
    <w:rsid w:val="00CB299A"/>
    <w:rsid w:val="00CB2D5D"/>
    <w:rsid w:val="00CB4AB6"/>
    <w:rsid w:val="00CB5779"/>
    <w:rsid w:val="00CB758D"/>
    <w:rsid w:val="00CD00B4"/>
    <w:rsid w:val="00CD26FB"/>
    <w:rsid w:val="00CD598A"/>
    <w:rsid w:val="00CD77B3"/>
    <w:rsid w:val="00CE019C"/>
    <w:rsid w:val="00CE3443"/>
    <w:rsid w:val="00CE63CE"/>
    <w:rsid w:val="00CF01CD"/>
    <w:rsid w:val="00CF1386"/>
    <w:rsid w:val="00CF16EC"/>
    <w:rsid w:val="00CF25B6"/>
    <w:rsid w:val="00CF35F8"/>
    <w:rsid w:val="00CF3C2C"/>
    <w:rsid w:val="00D0009E"/>
    <w:rsid w:val="00D06362"/>
    <w:rsid w:val="00D11F00"/>
    <w:rsid w:val="00D141B5"/>
    <w:rsid w:val="00D149E5"/>
    <w:rsid w:val="00D14DFC"/>
    <w:rsid w:val="00D16B86"/>
    <w:rsid w:val="00D307D2"/>
    <w:rsid w:val="00D3141F"/>
    <w:rsid w:val="00D332ED"/>
    <w:rsid w:val="00D335C0"/>
    <w:rsid w:val="00D4052F"/>
    <w:rsid w:val="00D4331A"/>
    <w:rsid w:val="00D44D15"/>
    <w:rsid w:val="00D44F1A"/>
    <w:rsid w:val="00D545C0"/>
    <w:rsid w:val="00D73CBD"/>
    <w:rsid w:val="00D74EE8"/>
    <w:rsid w:val="00D761E3"/>
    <w:rsid w:val="00D801EE"/>
    <w:rsid w:val="00D80AD6"/>
    <w:rsid w:val="00D81CEA"/>
    <w:rsid w:val="00D83A9B"/>
    <w:rsid w:val="00D83E8D"/>
    <w:rsid w:val="00D83EF8"/>
    <w:rsid w:val="00D9017E"/>
    <w:rsid w:val="00D904B3"/>
    <w:rsid w:val="00D9237E"/>
    <w:rsid w:val="00D9240C"/>
    <w:rsid w:val="00D94C7A"/>
    <w:rsid w:val="00D9543D"/>
    <w:rsid w:val="00DA47E8"/>
    <w:rsid w:val="00DB09AE"/>
    <w:rsid w:val="00DB0FAA"/>
    <w:rsid w:val="00DB2217"/>
    <w:rsid w:val="00DB64C3"/>
    <w:rsid w:val="00DB6F78"/>
    <w:rsid w:val="00DC063E"/>
    <w:rsid w:val="00DC2E1C"/>
    <w:rsid w:val="00DC7652"/>
    <w:rsid w:val="00DD49BD"/>
    <w:rsid w:val="00DD5C3D"/>
    <w:rsid w:val="00DD69F7"/>
    <w:rsid w:val="00DD739E"/>
    <w:rsid w:val="00DE0A42"/>
    <w:rsid w:val="00DE0BCB"/>
    <w:rsid w:val="00DE16BD"/>
    <w:rsid w:val="00DE18BF"/>
    <w:rsid w:val="00DE77F3"/>
    <w:rsid w:val="00DF21B7"/>
    <w:rsid w:val="00DF36C9"/>
    <w:rsid w:val="00DF4504"/>
    <w:rsid w:val="00DF476C"/>
    <w:rsid w:val="00DF4941"/>
    <w:rsid w:val="00DF4A94"/>
    <w:rsid w:val="00DF535B"/>
    <w:rsid w:val="00DF7A3D"/>
    <w:rsid w:val="00E00FF2"/>
    <w:rsid w:val="00E0307B"/>
    <w:rsid w:val="00E03631"/>
    <w:rsid w:val="00E039E7"/>
    <w:rsid w:val="00E0637F"/>
    <w:rsid w:val="00E128AF"/>
    <w:rsid w:val="00E147D0"/>
    <w:rsid w:val="00E2566B"/>
    <w:rsid w:val="00E25A10"/>
    <w:rsid w:val="00E328EE"/>
    <w:rsid w:val="00E33EC3"/>
    <w:rsid w:val="00E36A78"/>
    <w:rsid w:val="00E41D04"/>
    <w:rsid w:val="00E430B1"/>
    <w:rsid w:val="00E46899"/>
    <w:rsid w:val="00E46D03"/>
    <w:rsid w:val="00E50530"/>
    <w:rsid w:val="00E572FA"/>
    <w:rsid w:val="00E57D7E"/>
    <w:rsid w:val="00E604EF"/>
    <w:rsid w:val="00E6167E"/>
    <w:rsid w:val="00E6328E"/>
    <w:rsid w:val="00E65404"/>
    <w:rsid w:val="00E65A1C"/>
    <w:rsid w:val="00E67F0C"/>
    <w:rsid w:val="00E70C29"/>
    <w:rsid w:val="00E74FE1"/>
    <w:rsid w:val="00E777D0"/>
    <w:rsid w:val="00E82128"/>
    <w:rsid w:val="00E84619"/>
    <w:rsid w:val="00E909B3"/>
    <w:rsid w:val="00E91B8F"/>
    <w:rsid w:val="00E92390"/>
    <w:rsid w:val="00E95D3B"/>
    <w:rsid w:val="00EA1DAE"/>
    <w:rsid w:val="00EA5E39"/>
    <w:rsid w:val="00EB5627"/>
    <w:rsid w:val="00EB720A"/>
    <w:rsid w:val="00EC00EC"/>
    <w:rsid w:val="00EC0EF5"/>
    <w:rsid w:val="00EC3551"/>
    <w:rsid w:val="00EC402D"/>
    <w:rsid w:val="00ED0C80"/>
    <w:rsid w:val="00ED1D92"/>
    <w:rsid w:val="00ED3229"/>
    <w:rsid w:val="00ED3CCC"/>
    <w:rsid w:val="00ED6D1A"/>
    <w:rsid w:val="00EE0B07"/>
    <w:rsid w:val="00EE3930"/>
    <w:rsid w:val="00EE5BE2"/>
    <w:rsid w:val="00EF63D3"/>
    <w:rsid w:val="00EF7800"/>
    <w:rsid w:val="00F00CAA"/>
    <w:rsid w:val="00F0190E"/>
    <w:rsid w:val="00F02B17"/>
    <w:rsid w:val="00F07203"/>
    <w:rsid w:val="00F100DE"/>
    <w:rsid w:val="00F1179D"/>
    <w:rsid w:val="00F117F8"/>
    <w:rsid w:val="00F17A86"/>
    <w:rsid w:val="00F20049"/>
    <w:rsid w:val="00F2148E"/>
    <w:rsid w:val="00F27711"/>
    <w:rsid w:val="00F4075F"/>
    <w:rsid w:val="00F40AC0"/>
    <w:rsid w:val="00F4161A"/>
    <w:rsid w:val="00F41BF3"/>
    <w:rsid w:val="00F424AC"/>
    <w:rsid w:val="00F448AC"/>
    <w:rsid w:val="00F45540"/>
    <w:rsid w:val="00F45A5C"/>
    <w:rsid w:val="00F46E37"/>
    <w:rsid w:val="00F47FEF"/>
    <w:rsid w:val="00F571FF"/>
    <w:rsid w:val="00F632ED"/>
    <w:rsid w:val="00F651A6"/>
    <w:rsid w:val="00F7055C"/>
    <w:rsid w:val="00F75111"/>
    <w:rsid w:val="00F75C77"/>
    <w:rsid w:val="00F75CE0"/>
    <w:rsid w:val="00F8059E"/>
    <w:rsid w:val="00F8078D"/>
    <w:rsid w:val="00F840E8"/>
    <w:rsid w:val="00F84BCF"/>
    <w:rsid w:val="00F84C7A"/>
    <w:rsid w:val="00F857A1"/>
    <w:rsid w:val="00F86389"/>
    <w:rsid w:val="00F86DD4"/>
    <w:rsid w:val="00F870AC"/>
    <w:rsid w:val="00F906F8"/>
    <w:rsid w:val="00F90981"/>
    <w:rsid w:val="00F9250D"/>
    <w:rsid w:val="00F9401D"/>
    <w:rsid w:val="00F95BFE"/>
    <w:rsid w:val="00FA083A"/>
    <w:rsid w:val="00FA3277"/>
    <w:rsid w:val="00FA3FA0"/>
    <w:rsid w:val="00FA416B"/>
    <w:rsid w:val="00FA6950"/>
    <w:rsid w:val="00FA76F8"/>
    <w:rsid w:val="00FA7C0E"/>
    <w:rsid w:val="00FB0473"/>
    <w:rsid w:val="00FB04B9"/>
    <w:rsid w:val="00FB1590"/>
    <w:rsid w:val="00FC35C6"/>
    <w:rsid w:val="00FC380B"/>
    <w:rsid w:val="00FD0AE9"/>
    <w:rsid w:val="00FD2C59"/>
    <w:rsid w:val="00FD40D6"/>
    <w:rsid w:val="00FD590A"/>
    <w:rsid w:val="00FD5A00"/>
    <w:rsid w:val="00FE0720"/>
    <w:rsid w:val="00FE4A62"/>
    <w:rsid w:val="00FF0CCE"/>
    <w:rsid w:val="00FF3486"/>
    <w:rsid w:val="00FF59F1"/>
    <w:rsid w:val="00FF77E9"/>
    <w:rsid w:val="0F5240C3"/>
    <w:rsid w:val="16970C6B"/>
    <w:rsid w:val="17A573E0"/>
    <w:rsid w:val="186F7BE6"/>
    <w:rsid w:val="1A3CCCA1"/>
    <w:rsid w:val="1B91892A"/>
    <w:rsid w:val="1EED3135"/>
    <w:rsid w:val="2163F7CE"/>
    <w:rsid w:val="21759A21"/>
    <w:rsid w:val="22ACCF80"/>
    <w:rsid w:val="246602A1"/>
    <w:rsid w:val="253BB571"/>
    <w:rsid w:val="25B7D692"/>
    <w:rsid w:val="28636464"/>
    <w:rsid w:val="2A47DBA9"/>
    <w:rsid w:val="2E26654D"/>
    <w:rsid w:val="3004F8B8"/>
    <w:rsid w:val="324F6CE9"/>
    <w:rsid w:val="348F8FDD"/>
    <w:rsid w:val="37B74541"/>
    <w:rsid w:val="37D41B0A"/>
    <w:rsid w:val="37ED541B"/>
    <w:rsid w:val="3C3E5564"/>
    <w:rsid w:val="3C614DCC"/>
    <w:rsid w:val="3C7DB0AD"/>
    <w:rsid w:val="4081F945"/>
    <w:rsid w:val="4264D73F"/>
    <w:rsid w:val="4913AE1B"/>
    <w:rsid w:val="50D28D33"/>
    <w:rsid w:val="514DFC25"/>
    <w:rsid w:val="57F02394"/>
    <w:rsid w:val="58657C53"/>
    <w:rsid w:val="59B0E410"/>
    <w:rsid w:val="5A335960"/>
    <w:rsid w:val="5D347B0D"/>
    <w:rsid w:val="5D6D1811"/>
    <w:rsid w:val="5D861E51"/>
    <w:rsid w:val="6037B102"/>
    <w:rsid w:val="63555E8C"/>
    <w:rsid w:val="684F18FC"/>
    <w:rsid w:val="6900CF57"/>
    <w:rsid w:val="6A4667DB"/>
    <w:rsid w:val="6F8106E0"/>
    <w:rsid w:val="70F81229"/>
    <w:rsid w:val="73C809E0"/>
    <w:rsid w:val="7BDA6F37"/>
    <w:rsid w:val="7CB991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8CC3"/>
  <w15:docId w15:val="{69A9B831-C0C3-4970-81B6-6C5E6B38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MT" w:hAnsi="Arial MT" w:eastAsia="Arial MT" w:cs="Arial MT"/>
      <w:lang w:val="pt-PT"/>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17"/>
      <w:ind w:left="874" w:hanging="742"/>
    </w:pPr>
    <w:rPr>
      <w:sz w:val="23"/>
      <w:szCs w:val="23"/>
    </w:rPr>
  </w:style>
  <w:style w:type="paragraph" w:styleId="Ttulo">
    <w:name w:val="Title"/>
    <w:basedOn w:val="Normal"/>
    <w:uiPriority w:val="10"/>
    <w:qFormat/>
    <w:pPr>
      <w:spacing w:before="117"/>
      <w:ind w:left="1073" w:hanging="809"/>
    </w:pPr>
    <w:rPr>
      <w:rFonts w:ascii="Arial" w:hAnsi="Arial" w:eastAsia="Arial" w:cs="Arial"/>
      <w:b/>
      <w:bCs/>
      <w:sz w:val="23"/>
      <w:szCs w:val="23"/>
      <w:u w:val="single" w:color="000000"/>
    </w:rPr>
  </w:style>
  <w:style w:type="paragraph" w:styleId="PargrafodaLista">
    <w:name w:val="List Paragraph"/>
    <w:basedOn w:val="Normal"/>
    <w:uiPriority w:val="1"/>
    <w:qFormat/>
    <w:pPr>
      <w:spacing w:before="117"/>
      <w:ind w:left="874" w:hanging="742"/>
    </w:pPr>
  </w:style>
  <w:style w:type="paragraph" w:styleId="TableParagraph" w:customStyle="1">
    <w:name w:val="Table Paragraph"/>
    <w:basedOn w:val="Normal"/>
    <w:uiPriority w:val="1"/>
    <w:qFormat/>
    <w:pPr>
      <w:ind w:left="50"/>
    </w:pPr>
    <w:rPr>
      <w:rFonts w:ascii="Arial" w:hAnsi="Arial" w:eastAsia="Arial" w:cs="Arial"/>
    </w:rPr>
  </w:style>
  <w:style w:type="paragraph" w:styleId="Cabealho">
    <w:name w:val="header"/>
    <w:basedOn w:val="Normal"/>
    <w:link w:val="CabealhoChar"/>
    <w:uiPriority w:val="99"/>
    <w:unhideWhenUsed/>
    <w:rsid w:val="003A72CB"/>
    <w:pPr>
      <w:tabs>
        <w:tab w:val="center" w:pos="4252"/>
        <w:tab w:val="right" w:pos="8504"/>
      </w:tabs>
    </w:pPr>
  </w:style>
  <w:style w:type="character" w:styleId="CabealhoChar" w:customStyle="1">
    <w:name w:val="Cabeçalho Char"/>
    <w:basedOn w:val="Fontepargpadro"/>
    <w:link w:val="Cabealho"/>
    <w:uiPriority w:val="99"/>
    <w:rsid w:val="003A72CB"/>
    <w:rPr>
      <w:rFonts w:ascii="Arial MT" w:hAnsi="Arial MT" w:eastAsia="Arial MT" w:cs="Arial MT"/>
      <w:lang w:val="pt-PT"/>
    </w:rPr>
  </w:style>
  <w:style w:type="paragraph" w:styleId="Rodap">
    <w:name w:val="footer"/>
    <w:basedOn w:val="Normal"/>
    <w:link w:val="RodapChar"/>
    <w:uiPriority w:val="99"/>
    <w:unhideWhenUsed/>
    <w:rsid w:val="003A72CB"/>
    <w:pPr>
      <w:tabs>
        <w:tab w:val="center" w:pos="4252"/>
        <w:tab w:val="right" w:pos="8504"/>
      </w:tabs>
    </w:pPr>
  </w:style>
  <w:style w:type="character" w:styleId="RodapChar" w:customStyle="1">
    <w:name w:val="Rodapé Char"/>
    <w:basedOn w:val="Fontepargpadro"/>
    <w:link w:val="Rodap"/>
    <w:uiPriority w:val="99"/>
    <w:rsid w:val="003A72CB"/>
    <w:rPr>
      <w:rFonts w:ascii="Arial MT" w:hAnsi="Arial MT" w:eastAsia="Arial MT" w:cs="Arial MT"/>
      <w:lang w:val="pt-PT"/>
    </w:rPr>
  </w:style>
  <w:style w:type="character" w:styleId="Hyperlink">
    <w:name w:val="Hyperlink"/>
    <w:basedOn w:val="Fontepargpadro"/>
    <w:uiPriority w:val="99"/>
    <w:unhideWhenUsed/>
    <w:rsid w:val="00A92E5E"/>
    <w:rPr>
      <w:color w:val="0000FF" w:themeColor="hyperlink"/>
      <w:u w:val="single"/>
    </w:rPr>
  </w:style>
  <w:style w:type="character" w:styleId="MenoPendente">
    <w:name w:val="Unresolved Mention"/>
    <w:basedOn w:val="Fontepargpadro"/>
    <w:uiPriority w:val="99"/>
    <w:semiHidden/>
    <w:unhideWhenUsed/>
    <w:rsid w:val="00A92E5E"/>
    <w:rPr>
      <w:color w:val="605E5C"/>
      <w:shd w:val="clear" w:color="auto" w:fill="E1DFDD"/>
    </w:rPr>
  </w:style>
  <w:style w:type="paragraph" w:styleId="NormalWeb">
    <w:name w:val="Normal (Web)"/>
    <w:basedOn w:val="Normal"/>
    <w:uiPriority w:val="99"/>
    <w:semiHidden/>
    <w:unhideWhenUsed/>
    <w:rsid w:val="00C372D3"/>
    <w:rPr>
      <w:rFonts w:ascii="Times New Roman" w:hAnsi="Times New Roman" w:cs="Times New Roman"/>
      <w:sz w:val="24"/>
      <w:szCs w:val="24"/>
    </w:rPr>
  </w:style>
  <w:style w:type="character" w:styleId="Nmerodelinha">
    <w:name w:val="line number"/>
    <w:basedOn w:val="Fontepargpadro"/>
    <w:uiPriority w:val="99"/>
    <w:semiHidden/>
    <w:unhideWhenUsed/>
    <w:rsid w:val="000E4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13A0AECF16DCE43814DAC9BA31E4679" ma:contentTypeVersion="24" ma:contentTypeDescription="Crie um novo documento." ma:contentTypeScope="" ma:versionID="8cc70de98fa3f25d4758272056b383fd">
  <xsd:schema xmlns:xsd="http://www.w3.org/2001/XMLSchema" xmlns:xs="http://www.w3.org/2001/XMLSchema" xmlns:p="http://schemas.microsoft.com/office/2006/metadata/properties" xmlns:ns2="f713f894-8e5f-49bb-aba3-bc5acb6c15a1" xmlns:ns3="2654f1fe-3808-4788-a1c9-5f0b422ba0d6" targetNamespace="http://schemas.microsoft.com/office/2006/metadata/properties" ma:root="true" ma:fieldsID="6764d48c3f9a71d88db86b8f9a7c62d8" ns2:_="" ns3:_="">
    <xsd:import namespace="f713f894-8e5f-49bb-aba3-bc5acb6c15a1"/>
    <xsd:import namespace="2654f1fe-3808-4788-a1c9-5f0b422ba0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GPS20_x002d_04" minOccurs="0"/>
                <xsd:element ref="ns2:_x0020__x0020__x0020__x0020_" minOccurs="0"/>
                <xsd:element ref="ns2:MediaServiceObjectDetectorVersions" minOccurs="0"/>
                <xsd:element ref="ns2:_Flow_SignoffStatus" minOccurs="0"/>
                <xsd:element ref="ns2:MediaServiceSearchProperties" minOccurs="0"/>
                <xsd:element ref="ns2:Data_x002f_hora" minOccurs="0"/>
                <xsd:element ref="ns2:Edils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3f894-8e5f-49bb-aba3-bc5acb6c1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37a9c149-240b-4054-b6f2-0d1c43562288" ma:termSetId="09814cd3-568e-fe90-9814-8d621ff8fb84" ma:anchorId="fba54fb3-c3e1-fe81-a776-ca4b69148c4d" ma:open="true" ma:isKeyword="false">
      <xsd:complexType>
        <xsd:sequence>
          <xsd:element ref="pc:Terms" minOccurs="0" maxOccurs="1"/>
        </xsd:sequence>
      </xsd:complexType>
    </xsd:element>
    <xsd:element name="GPS20_x002d_04" ma:index="24" nillable="true" ma:displayName="GPS 20-04" ma:format="Dropdown" ma:internalName="GPS20_x002d_04">
      <xsd:simpleType>
        <xsd:restriction base="dms:Text">
          <xsd:maxLength value="255"/>
        </xsd:restriction>
      </xsd:simpleType>
    </xsd:element>
    <xsd:element name="_x0020__x0020__x0020__x0020_" ma:index="25" nillable="true" ma:displayName="    " ma:format="Dropdown" ma:internalName="_x0020__x0020__x0020__x0020_">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tatus de liberação" ma:internalName="Status_x0020_de_x0020_libera_x00e7__x00e3_o">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ata_x002f_hora" ma:index="29" nillable="true" ma:displayName="Data/hora" ma:format="DateTime" ma:internalName="Data_x002f_hora">
      <xsd:simpleType>
        <xsd:restriction base="dms:DateTime"/>
      </xsd:simpleType>
    </xsd:element>
    <xsd:element name="Edilson" ma:index="30" nillable="true" ma:displayName="Edilson" ma:format="Dropdown" ma:list="UserInfo" ma:SharePointGroup="0" ma:internalName="Edil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4f1fe-3808-4788-a1c9-5f0b422ba0d6"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a401889a-5795-441c-8727-ad37507fe82d}" ma:internalName="TaxCatchAll" ma:showField="CatchAllData" ma:web="2654f1fe-3808-4788-a1c9-5f0b422ba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a_x002f_hora xmlns="f713f894-8e5f-49bb-aba3-bc5acb6c15a1" xsi:nil="true"/>
    <GPS20_x002d_04 xmlns="f713f894-8e5f-49bb-aba3-bc5acb6c15a1" xsi:nil="true"/>
    <_x0020__x0020__x0020__x0020_ xmlns="f713f894-8e5f-49bb-aba3-bc5acb6c15a1" xsi:nil="true"/>
    <lcf76f155ced4ddcb4097134ff3c332f xmlns="f713f894-8e5f-49bb-aba3-bc5acb6c15a1">
      <Terms xmlns="http://schemas.microsoft.com/office/infopath/2007/PartnerControls"/>
    </lcf76f155ced4ddcb4097134ff3c332f>
    <Edilson xmlns="f713f894-8e5f-49bb-aba3-bc5acb6c15a1">
      <UserInfo>
        <DisplayName/>
        <AccountId xsi:nil="true"/>
        <AccountType/>
      </UserInfo>
    </Edilson>
    <TaxCatchAll xmlns="2654f1fe-3808-4788-a1c9-5f0b422ba0d6" xsi:nil="true"/>
    <_Flow_SignoffStatus xmlns="f713f894-8e5f-49bb-aba3-bc5acb6c15a1" xsi:nil="true"/>
  </documentManagement>
</p:properties>
</file>

<file path=customXml/itemProps1.xml><?xml version="1.0" encoding="utf-8"?>
<ds:datastoreItem xmlns:ds="http://schemas.openxmlformats.org/officeDocument/2006/customXml" ds:itemID="{F7EAA469-6B60-40ED-BD94-A470B9B329A2}">
  <ds:schemaRefs>
    <ds:schemaRef ds:uri="http://schemas.microsoft.com/sharepoint/v3/contenttype/forms"/>
  </ds:schemaRefs>
</ds:datastoreItem>
</file>

<file path=customXml/itemProps2.xml><?xml version="1.0" encoding="utf-8"?>
<ds:datastoreItem xmlns:ds="http://schemas.openxmlformats.org/officeDocument/2006/customXml" ds:itemID="{4040D16B-407E-4509-A5BA-F2822C4ED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3f894-8e5f-49bb-aba3-bc5acb6c15a1"/>
    <ds:schemaRef ds:uri="2654f1fe-3808-4788-a1c9-5f0b422ba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AD57F2-3898-4EF1-8D6A-EB22A980356C}">
  <ds:schemaRefs>
    <ds:schemaRef ds:uri="http://schemas.openxmlformats.org/officeDocument/2006/bibliography"/>
  </ds:schemaRefs>
</ds:datastoreItem>
</file>

<file path=customXml/itemProps4.xml><?xml version="1.0" encoding="utf-8"?>
<ds:datastoreItem xmlns:ds="http://schemas.openxmlformats.org/officeDocument/2006/customXml" ds:itemID="{84A2C176-3CA2-4C22-BAA7-741525D7E06F}">
  <ds:schemaRefs>
    <ds:schemaRef ds:uri="http://schemas.microsoft.com/office/2006/metadata/properties"/>
    <ds:schemaRef ds:uri="http://schemas.microsoft.com/office/infopath/2007/PartnerControls"/>
    <ds:schemaRef ds:uri="f713f894-8e5f-49bb-aba3-bc5acb6c15a1"/>
    <ds:schemaRef ds:uri="2654f1fe-3808-4788-a1c9-5f0b422ba0d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Joelma Eliza Martins</dc:creator>
  <lastModifiedBy>Stefany de Araújo</lastModifiedBy>
  <revision>248</revision>
  <dcterms:created xsi:type="dcterms:W3CDTF">2025-10-20T18:45:00.0000000Z</dcterms:created>
  <dcterms:modified xsi:type="dcterms:W3CDTF">2026-02-09T18:44:13.4212265Z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2024-10-17T00:00:00Z</vt:filetime>
  </property>
  <property fmtid="{D5CDD505-2E9C-101B-9397-08002B2CF9AE}" pid="3" name="Creator">
    <vt:lpwstr>Microsoft® Word para Microsoft 365</vt:lpwstr>
  </property>
  <property fmtid="{D5CDD505-2E9C-101B-9397-08002B2CF9AE}" pid="4" name="LastSaved">
    <vt:filetime>2025-04-04T00:00:00Z</vt:filetime>
  </property>
  <property fmtid="{D5CDD505-2E9C-101B-9397-08002B2CF9AE}" pid="5" name="Producer">
    <vt:lpwstr>Microsoft® Word para Microsoft 365</vt:lpwstr>
  </property>
  <property fmtid="{D5CDD505-2E9C-101B-9397-08002B2CF9AE}" pid="6" name="ContentTypeId">
    <vt:lpwstr>0x010100E13A0AECF16DCE43814DAC9BA31E4679</vt:lpwstr>
  </property>
</Properties>
</file>