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60C62" w:rsidRDefault="00D60C62" w14:paraId="77EC310F" w14:textId="77777777">
      <w:pPr>
        <w:spacing w:line="360" w:lineRule="auto"/>
        <w:jc w:val="center"/>
        <w:rPr>
          <w:rFonts w:ascii="Arial" w:hAnsi="Arial" w:eastAsia="Arial" w:cs="Arial"/>
          <w:b/>
          <w:color w:val="000000"/>
          <w:sz w:val="28"/>
          <w:szCs w:val="28"/>
        </w:rPr>
      </w:pPr>
    </w:p>
    <w:p w:rsidR="03ABBA2C" w:rsidP="53C2A301" w:rsidRDefault="03ABBA2C" w14:paraId="1078A2D9" w14:textId="25BC48CF">
      <w:pPr>
        <w:tabs>
          <w:tab w:val="left" w:leader="none" w:pos="1418"/>
        </w:tabs>
        <w:spacing w:line="360" w:lineRule="auto"/>
        <w:ind w:left="1418" w:hanging="1418"/>
        <w:jc w:val="center"/>
        <w:rPr>
          <w:rFonts w:ascii="Arial" w:hAnsi="Arial" w:eastAsia="Arial" w:cs="Arial"/>
          <w:noProof w:val="0"/>
          <w:sz w:val="28"/>
          <w:szCs w:val="28"/>
          <w:lang w:val="pt-BR"/>
        </w:rPr>
      </w:pPr>
      <w:r w:rsidRPr="53C2A301" w:rsidR="03ABBA2C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pt-BR"/>
        </w:rPr>
        <w:t>NOTA TÉCNICA Nº 004/2025/CG_05_24</w:t>
      </w:r>
    </w:p>
    <w:p w:rsidR="53C2A301" w:rsidP="53C2A301" w:rsidRDefault="53C2A301" w14:paraId="2FEA54B5" w14:textId="2E055C5F">
      <w:pPr>
        <w:spacing w:line="360" w:lineRule="auto"/>
        <w:jc w:val="center"/>
        <w:rPr>
          <w:rFonts w:ascii="Arial" w:hAnsi="Arial" w:eastAsia="Arial" w:cs="Arial"/>
          <w:b w:val="1"/>
          <w:bCs w:val="1"/>
          <w:color w:val="000000" w:themeColor="text1" w:themeTint="FF" w:themeShade="FF"/>
          <w:sz w:val="28"/>
          <w:szCs w:val="28"/>
        </w:rPr>
      </w:pPr>
    </w:p>
    <w:p w:rsidR="00D60C62" w:rsidRDefault="006E6828" w14:paraId="4B446D6E" w14:textId="77777777">
      <w:pPr>
        <w:tabs>
          <w:tab w:val="left" w:pos="1418"/>
        </w:tabs>
        <w:spacing w:line="360" w:lineRule="auto"/>
        <w:ind w:left="1418" w:hanging="1418"/>
        <w:jc w:val="both"/>
        <w:rPr>
          <w:rFonts w:ascii="Arial" w:hAnsi="Arial" w:eastAsia="Arial" w:cs="Arial"/>
          <w:color w:val="000000"/>
        </w:rPr>
      </w:pPr>
      <w:r>
        <w:rPr>
          <w:rFonts w:ascii="Arial" w:hAnsi="Arial" w:eastAsia="Arial" w:cs="Arial"/>
          <w:b/>
          <w:color w:val="000000"/>
        </w:rPr>
        <w:t>Assunto:</w:t>
      </w:r>
      <w:r>
        <w:rPr>
          <w:rFonts w:ascii="Arial" w:hAnsi="Arial" w:eastAsia="Arial" w:cs="Arial"/>
          <w:b/>
          <w:color w:val="000000"/>
        </w:rPr>
        <w:tab/>
      </w:r>
      <w:r>
        <w:rPr>
          <w:rFonts w:ascii="Arial" w:hAnsi="Arial" w:eastAsia="Arial" w:cs="Arial"/>
          <w:color w:val="000000"/>
        </w:rPr>
        <w:t>Análise de pedido de outorga.</w:t>
      </w:r>
    </w:p>
    <w:p w:rsidR="00D60C62" w:rsidRDefault="00D60C62" w14:paraId="41C347B4" w14:textId="2D99473E">
      <w:pPr>
        <w:tabs>
          <w:tab w:val="left" w:pos="1418"/>
        </w:tabs>
        <w:spacing w:line="360" w:lineRule="auto"/>
        <w:ind w:left="1418" w:hanging="1418"/>
        <w:jc w:val="both"/>
        <w:rPr>
          <w:rFonts w:ascii="Arial" w:hAnsi="Arial" w:eastAsia="Arial" w:cs="Arial"/>
          <w:color w:val="000000"/>
          <w:highlight w:val="red"/>
        </w:rPr>
      </w:pPr>
      <w:bookmarkStart w:name="_6u7uo49o06nk" w:id="0"/>
      <w:bookmarkEnd w:id="0"/>
      <w:r w:rsidRPr="53C2A301" w:rsidR="006E6828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>Referência:</w:t>
      </w:r>
      <w:r>
        <w:tab/>
      </w:r>
      <w:r w:rsidRPr="53C2A301" w:rsidR="006E6828">
        <w:rPr>
          <w:rFonts w:ascii="Arial" w:hAnsi="Arial" w:eastAsia="Arial" w:cs="Arial"/>
          <w:color w:val="000000" w:themeColor="text1" w:themeTint="FF" w:themeShade="FF"/>
        </w:rPr>
        <w:t xml:space="preserve">Processo de outorga nº. 2342/2025; </w:t>
      </w:r>
      <w:r w:rsidRPr="53C2A301" w:rsidR="006E6828">
        <w:rPr>
          <w:rFonts w:ascii="Arial" w:hAnsi="Arial" w:eastAsia="Arial" w:cs="Arial"/>
          <w:color w:val="000000" w:themeColor="text1" w:themeTint="FF" w:themeShade="FF"/>
        </w:rPr>
        <w:t xml:space="preserve">Processo SEI nº: </w:t>
      </w:r>
      <w:r w:rsidRPr="53C2A301" w:rsidR="77D13097">
        <w:rPr>
          <w:rFonts w:ascii="Arial" w:hAnsi="Arial" w:eastAsia="Arial" w:cs="Arial"/>
          <w:color w:val="000000" w:themeColor="text1" w:themeTint="FF" w:themeShade="FF"/>
        </w:rPr>
        <w:t xml:space="preserve"> 2240.01.0004797/2025-78</w:t>
      </w:r>
    </w:p>
    <w:p w:rsidR="53C2A301" w:rsidP="53C2A301" w:rsidRDefault="53C2A301" w14:paraId="7547B547" w14:textId="3EA262C9">
      <w:pPr>
        <w:tabs>
          <w:tab w:val="left" w:leader="none" w:pos="1418"/>
        </w:tabs>
        <w:spacing w:line="360" w:lineRule="auto"/>
        <w:ind w:left="1418" w:hanging="1418"/>
        <w:jc w:val="both"/>
        <w:rPr>
          <w:rFonts w:ascii="Arial" w:hAnsi="Arial" w:eastAsia="Arial" w:cs="Arial"/>
          <w:color w:val="000000" w:themeColor="text1" w:themeTint="FF" w:themeShade="FF"/>
        </w:rPr>
      </w:pPr>
    </w:p>
    <w:tbl>
      <w:tblPr>
        <w:tblStyle w:val="a"/>
        <w:tblW w:w="9072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4395"/>
        <w:gridCol w:w="4677"/>
      </w:tblGrid>
      <w:tr w:rsidR="00D60C62" w14:paraId="5210BFE0" w14:textId="77777777">
        <w:trPr>
          <w:trHeight w:val="454"/>
        </w:trPr>
        <w:tc>
          <w:tcPr>
            <w:tcW w:w="4395" w:type="dxa"/>
          </w:tcPr>
          <w:p w:rsidR="00D60C62" w:rsidRDefault="006E6828" w14:paraId="7BA2922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hAnsi="Arial" w:eastAsia="Arial" w:cs="Arial"/>
                <w:b/>
                <w:color w:val="000000"/>
              </w:rPr>
            </w:pPr>
            <w:r>
              <w:rPr>
                <w:rFonts w:ascii="Arial" w:hAnsi="Arial" w:eastAsia="Arial" w:cs="Arial"/>
                <w:b/>
                <w:color w:val="000000"/>
              </w:rPr>
              <w:t>INSTRUMENTO CONTRATUAL:</w:t>
            </w:r>
          </w:p>
        </w:tc>
        <w:tc>
          <w:tcPr>
            <w:tcW w:w="4677" w:type="dxa"/>
          </w:tcPr>
          <w:p w:rsidR="00D60C62" w:rsidRDefault="006E6828" w14:paraId="26CE43E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>N/A</w:t>
            </w:r>
          </w:p>
        </w:tc>
      </w:tr>
      <w:tr w:rsidR="00D60C62" w14:paraId="367F6A82" w14:textId="77777777">
        <w:trPr>
          <w:trHeight w:val="454"/>
        </w:trPr>
        <w:tc>
          <w:tcPr>
            <w:tcW w:w="4395" w:type="dxa"/>
          </w:tcPr>
          <w:p w:rsidR="00D60C62" w:rsidRDefault="006E6828" w14:paraId="679DD9F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hAnsi="Arial" w:eastAsia="Arial" w:cs="Arial"/>
                <w:b/>
                <w:color w:val="000000"/>
              </w:rPr>
            </w:pPr>
            <w:r>
              <w:rPr>
                <w:rFonts w:ascii="Arial" w:hAnsi="Arial" w:eastAsia="Arial" w:cs="Arial"/>
                <w:b/>
                <w:color w:val="000000"/>
              </w:rPr>
              <w:t>OBJETO:</w:t>
            </w:r>
          </w:p>
        </w:tc>
        <w:tc>
          <w:tcPr>
            <w:tcW w:w="4677" w:type="dxa"/>
          </w:tcPr>
          <w:p w:rsidR="00D60C62" w:rsidRDefault="006E6828" w14:paraId="2DC0315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Arial" w:hAnsi="Arial" w:eastAsia="Arial" w:cs="Arial"/>
                <w:color w:val="000000"/>
              </w:rPr>
            </w:pPr>
            <w:bookmarkStart w:name="_9swsxgaqx2ee" w:colFirst="0" w:colLast="0" w:id="1"/>
            <w:bookmarkEnd w:id="1"/>
            <w:r>
              <w:rPr>
                <w:rFonts w:ascii="Arial" w:hAnsi="Arial" w:eastAsia="Arial" w:cs="Arial"/>
                <w:color w:val="000000"/>
              </w:rPr>
              <w:t xml:space="preserve">Solicitação de outorga de Direito de Uso de Recursos </w:t>
            </w:r>
            <w:r>
              <w:rPr>
                <w:rFonts w:ascii="Arial" w:hAnsi="Arial" w:eastAsia="Arial" w:cs="Arial"/>
                <w:color w:val="000000"/>
              </w:rPr>
              <w:t>Hídricos, no município de Machado - MG.</w:t>
            </w:r>
          </w:p>
          <w:p w:rsidR="00D60C62" w:rsidRDefault="00D60C62" w14:paraId="413201E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Arial" w:hAnsi="Arial" w:eastAsia="Arial" w:cs="Arial"/>
                <w:color w:val="000000"/>
              </w:rPr>
            </w:pPr>
          </w:p>
        </w:tc>
      </w:tr>
      <w:tr w:rsidR="00D60C62" w14:paraId="7FA21DD7" w14:textId="77777777">
        <w:trPr>
          <w:trHeight w:val="454"/>
        </w:trPr>
        <w:tc>
          <w:tcPr>
            <w:tcW w:w="4395" w:type="dxa"/>
          </w:tcPr>
          <w:p w:rsidR="00D60C62" w:rsidRDefault="006E6828" w14:paraId="5125DF8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hAnsi="Arial" w:eastAsia="Arial" w:cs="Arial"/>
                <w:b/>
                <w:color w:val="000000"/>
              </w:rPr>
            </w:pPr>
            <w:r>
              <w:rPr>
                <w:rFonts w:ascii="Arial" w:hAnsi="Arial" w:eastAsia="Arial" w:cs="Arial"/>
                <w:b/>
                <w:color w:val="000000"/>
              </w:rPr>
              <w:t>EMPRESA:</w:t>
            </w:r>
          </w:p>
        </w:tc>
        <w:tc>
          <w:tcPr>
            <w:tcW w:w="4677" w:type="dxa"/>
          </w:tcPr>
          <w:p w:rsidR="00D60C62" w:rsidRDefault="006E6828" w14:paraId="34FD4A3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>FERNANDO ALVIM MACIEL DIAS</w:t>
            </w:r>
          </w:p>
          <w:p w:rsidR="00D60C62" w:rsidRDefault="006E6828" w14:paraId="7415B3D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>CPF  049.193.836-57</w:t>
            </w:r>
          </w:p>
        </w:tc>
      </w:tr>
      <w:tr w:rsidR="00D60C62" w14:paraId="6189F41E" w14:textId="77777777">
        <w:trPr>
          <w:trHeight w:val="454"/>
        </w:trPr>
        <w:tc>
          <w:tcPr>
            <w:tcW w:w="4395" w:type="dxa"/>
          </w:tcPr>
          <w:p w:rsidR="00D60C62" w:rsidRDefault="006E6828" w14:paraId="095FCB5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hAnsi="Arial" w:eastAsia="Arial" w:cs="Arial"/>
                <w:b/>
                <w:color w:val="000000"/>
              </w:rPr>
            </w:pPr>
            <w:r>
              <w:rPr>
                <w:rFonts w:ascii="Arial" w:hAnsi="Arial" w:eastAsia="Arial" w:cs="Arial"/>
                <w:b/>
                <w:color w:val="000000"/>
              </w:rPr>
              <w:t>ÁREA DE ABRANGÊNCIA:</w:t>
            </w:r>
          </w:p>
        </w:tc>
        <w:tc>
          <w:tcPr>
            <w:tcW w:w="4677" w:type="dxa"/>
          </w:tcPr>
          <w:p w:rsidR="00D60C62" w:rsidRDefault="006E6828" w14:paraId="3B08F41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>Machado - MG</w:t>
            </w:r>
          </w:p>
        </w:tc>
      </w:tr>
      <w:tr w:rsidR="00D60C62" w14:paraId="3BD1CBF9" w14:textId="77777777">
        <w:trPr>
          <w:trHeight w:val="454"/>
        </w:trPr>
        <w:tc>
          <w:tcPr>
            <w:tcW w:w="4395" w:type="dxa"/>
          </w:tcPr>
          <w:p w:rsidR="00D60C62" w:rsidRDefault="006E6828" w14:paraId="04671F3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hAnsi="Arial" w:eastAsia="Arial" w:cs="Arial"/>
                <w:b/>
                <w:color w:val="000000"/>
              </w:rPr>
            </w:pPr>
            <w:r>
              <w:rPr>
                <w:rFonts w:ascii="Arial" w:hAnsi="Arial" w:eastAsia="Arial" w:cs="Arial"/>
                <w:b/>
                <w:color w:val="000000"/>
              </w:rPr>
              <w:t>COMITÊ:</w:t>
            </w:r>
          </w:p>
        </w:tc>
        <w:tc>
          <w:tcPr>
            <w:tcW w:w="4677" w:type="dxa"/>
          </w:tcPr>
          <w:p w:rsidR="00D60C62" w:rsidRDefault="006E6828" w14:paraId="0324F4D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>CBH do Entorno do Reservatório de Furnas</w:t>
            </w:r>
          </w:p>
        </w:tc>
      </w:tr>
      <w:tr w:rsidR="00D60C62" w14:paraId="24BB1E73" w14:textId="77777777">
        <w:trPr>
          <w:trHeight w:val="454"/>
        </w:trPr>
        <w:tc>
          <w:tcPr>
            <w:tcW w:w="4395" w:type="dxa"/>
          </w:tcPr>
          <w:p w:rsidR="00D60C62" w:rsidRDefault="006E6828" w14:paraId="7A8AF09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hAnsi="Arial" w:eastAsia="Arial" w:cs="Arial"/>
                <w:b/>
                <w:color w:val="000000"/>
              </w:rPr>
            </w:pPr>
            <w:r>
              <w:rPr>
                <w:rFonts w:ascii="Arial" w:hAnsi="Arial" w:eastAsia="Arial" w:cs="Arial"/>
                <w:b/>
                <w:color w:val="000000"/>
              </w:rPr>
              <w:t>DOCUMENTO EM ANÁLISE:</w:t>
            </w:r>
          </w:p>
          <w:p w:rsidR="00D60C62" w:rsidRDefault="00D60C62" w14:paraId="3F3BC4B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hAnsi="Arial" w:eastAsia="Arial" w:cs="Arial"/>
                <w:b/>
                <w:color w:val="000000"/>
              </w:rPr>
            </w:pPr>
          </w:p>
        </w:tc>
        <w:tc>
          <w:tcPr>
            <w:tcW w:w="4677" w:type="dxa"/>
          </w:tcPr>
          <w:p w:rsidR="00D60C62" w:rsidRDefault="006E6828" w14:paraId="72F76D62" w14:textId="43E16B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0"/>
              </w:tabs>
              <w:spacing w:line="360" w:lineRule="auto"/>
              <w:jc w:val="both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 xml:space="preserve">Parecer Técnico IGAM/URGA SM/OUTORGA nº. </w:t>
            </w:r>
            <w:r>
              <w:rPr>
                <w:rFonts w:ascii="Arial" w:hAnsi="Arial" w:eastAsia="Arial" w:cs="Arial"/>
                <w:color w:val="000000"/>
              </w:rPr>
              <w:t>2342/2025 Outorga de Direito de Uso de Recursos Hídricos</w:t>
            </w:r>
          </w:p>
          <w:p w:rsidR="00D60C62" w:rsidRDefault="00D60C62" w14:paraId="192C49E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0"/>
              </w:tabs>
              <w:spacing w:line="360" w:lineRule="auto"/>
              <w:jc w:val="both"/>
              <w:rPr>
                <w:rFonts w:ascii="Arial" w:hAnsi="Arial" w:eastAsia="Arial" w:cs="Arial"/>
                <w:color w:val="000000"/>
              </w:rPr>
            </w:pPr>
          </w:p>
          <w:p w:rsidR="00D60C62" w:rsidRDefault="00D60C62" w14:paraId="531CF6B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0"/>
              </w:tabs>
              <w:spacing w:line="360" w:lineRule="auto"/>
              <w:jc w:val="both"/>
              <w:rPr>
                <w:rFonts w:ascii="Arial" w:hAnsi="Arial" w:eastAsia="Arial" w:cs="Arial"/>
                <w:color w:val="000000"/>
              </w:rPr>
            </w:pPr>
          </w:p>
          <w:p w:rsidR="00D60C62" w:rsidRDefault="00D60C62" w14:paraId="1931C0B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0"/>
              </w:tabs>
              <w:spacing w:line="360" w:lineRule="auto"/>
              <w:jc w:val="both"/>
              <w:rPr>
                <w:rFonts w:ascii="Arial" w:hAnsi="Arial" w:eastAsia="Arial" w:cs="Arial"/>
                <w:color w:val="000000"/>
              </w:rPr>
            </w:pPr>
          </w:p>
        </w:tc>
      </w:tr>
    </w:tbl>
    <w:p w:rsidR="00D60C62" w:rsidRDefault="00D60C62" w14:paraId="398BDFD2" w14:textId="77777777">
      <w:pPr>
        <w:tabs>
          <w:tab w:val="left" w:pos="1418"/>
        </w:tabs>
        <w:spacing w:line="360" w:lineRule="auto"/>
        <w:ind w:left="1418" w:hanging="1418"/>
        <w:jc w:val="both"/>
        <w:rPr>
          <w:rFonts w:ascii="Arial" w:hAnsi="Arial" w:eastAsia="Arial" w:cs="Arial"/>
          <w:color w:val="000000"/>
          <w:highlight w:val="red"/>
        </w:rPr>
      </w:pPr>
    </w:p>
    <w:p w:rsidR="00D60C62" w:rsidRDefault="00D60C62" w14:paraId="46163E0D" w14:textId="77777777">
      <w:pPr>
        <w:tabs>
          <w:tab w:val="left" w:pos="1418"/>
        </w:tabs>
        <w:spacing w:line="360" w:lineRule="auto"/>
        <w:ind w:left="1418" w:hanging="1418"/>
        <w:jc w:val="both"/>
        <w:rPr>
          <w:rFonts w:ascii="Arial" w:hAnsi="Arial" w:eastAsia="Arial" w:cs="Arial"/>
          <w:color w:val="000000"/>
          <w:highlight w:val="red"/>
        </w:rPr>
      </w:pPr>
    </w:p>
    <w:p w:rsidR="00D60C62" w:rsidRDefault="00D60C62" w14:paraId="5E574C7E" w14:textId="77777777">
      <w:pPr>
        <w:tabs>
          <w:tab w:val="left" w:pos="1418"/>
        </w:tabs>
        <w:spacing w:line="360" w:lineRule="auto"/>
        <w:ind w:left="1418" w:hanging="1418"/>
        <w:jc w:val="both"/>
        <w:rPr>
          <w:rFonts w:ascii="Arial" w:hAnsi="Arial" w:eastAsia="Arial" w:cs="Arial"/>
          <w:color w:val="000000"/>
          <w:highlight w:val="red"/>
        </w:rPr>
      </w:pPr>
    </w:p>
    <w:p w:rsidR="00D60C62" w:rsidRDefault="00D60C62" w14:paraId="561E5A75" w14:textId="77777777">
      <w:pPr>
        <w:tabs>
          <w:tab w:val="left" w:pos="1418"/>
        </w:tabs>
        <w:spacing w:line="360" w:lineRule="auto"/>
        <w:ind w:left="1418" w:hanging="1418"/>
        <w:jc w:val="both"/>
        <w:rPr>
          <w:rFonts w:ascii="Arial" w:hAnsi="Arial" w:eastAsia="Arial" w:cs="Arial"/>
          <w:color w:val="000000"/>
          <w:highlight w:val="red"/>
        </w:rPr>
      </w:pPr>
    </w:p>
    <w:p w:rsidR="00D60C62" w:rsidRDefault="00D60C62" w14:paraId="65812ECA" w14:textId="77777777">
      <w:pPr>
        <w:tabs>
          <w:tab w:val="left" w:pos="1418"/>
        </w:tabs>
        <w:spacing w:line="360" w:lineRule="auto"/>
        <w:ind w:left="1418" w:hanging="1418"/>
        <w:jc w:val="both"/>
        <w:rPr>
          <w:rFonts w:ascii="Arial" w:hAnsi="Arial" w:eastAsia="Arial" w:cs="Arial"/>
          <w:color w:val="000000"/>
          <w:highlight w:val="red"/>
        </w:rPr>
      </w:pPr>
    </w:p>
    <w:p w:rsidR="00D60C62" w:rsidRDefault="006E6828" w14:paraId="27ECF7FE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240" w:line="360" w:lineRule="auto"/>
        <w:jc w:val="both"/>
        <w:rPr>
          <w:rFonts w:ascii="Arial" w:hAnsi="Arial" w:eastAsia="Arial" w:cs="Arial"/>
          <w:b/>
          <w:color w:val="000000"/>
        </w:rPr>
      </w:pPr>
      <w:r>
        <w:rPr>
          <w:rFonts w:ascii="Arial" w:hAnsi="Arial" w:eastAsia="Arial" w:cs="Arial"/>
          <w:b/>
          <w:color w:val="000000"/>
        </w:rPr>
        <w:t>HISTÓRICO</w:t>
      </w:r>
    </w:p>
    <w:p w:rsidR="00D60C62" w:rsidRDefault="006E6828" w14:paraId="48F2815F" w14:textId="0F6DE4F4">
      <w:pPr>
        <w:tabs>
          <w:tab w:val="left" w:pos="567"/>
          <w:tab w:val="left" w:pos="1134"/>
          <w:tab w:val="left" w:pos="1843"/>
        </w:tabs>
        <w:spacing w:after="0" w:line="360" w:lineRule="auto"/>
        <w:ind w:left="567"/>
        <w:jc w:val="both"/>
        <w:rPr>
          <w:rFonts w:ascii="Arial" w:hAnsi="Arial" w:eastAsia="Arial" w:cs="Arial"/>
          <w:color w:val="000000"/>
        </w:rPr>
      </w:pPr>
      <w:bookmarkStart w:name="_jfeaaerkru10" w:id="2"/>
      <w:bookmarkEnd w:id="2"/>
      <w:r w:rsidRPr="595E9C9E">
        <w:rPr>
          <w:rFonts w:ascii="Arial" w:hAnsi="Arial" w:eastAsia="Arial" w:cs="Arial"/>
          <w:color w:val="000000" w:themeColor="text1"/>
        </w:rPr>
        <w:t xml:space="preserve">Em cumprimento aos artigos 2ª e 3º da Deliberação Normativa do CERH nº 31/2009, transcritos a seguir, o CBH dos Afluentes Mineiros do Médio Rio Grande encaminhou o processo de outorga nº. 2342/2025 à Câmara Técnica de </w:t>
      </w:r>
      <w:r w:rsidRPr="595E9C9E" w:rsidR="6FF937E2">
        <w:rPr>
          <w:rFonts w:ascii="Arial" w:hAnsi="Arial" w:eastAsia="Arial" w:cs="Arial"/>
          <w:color w:val="000000" w:themeColor="text1"/>
        </w:rPr>
        <w:t>Outorga e Cobrança (CTOC)</w:t>
      </w:r>
      <w:r w:rsidRPr="595E9C9E">
        <w:rPr>
          <w:rFonts w:ascii="Arial" w:hAnsi="Arial" w:eastAsia="Arial" w:cs="Arial"/>
          <w:color w:val="000000" w:themeColor="text1"/>
        </w:rPr>
        <w:t>, para proceder a análise e emissão de parecer em apoio ao plenário do CBH:</w:t>
      </w:r>
    </w:p>
    <w:p w:rsidR="00D60C62" w:rsidRDefault="006E6828" w14:paraId="1A59F8E6" w14:textId="76102CC1">
      <w:pPr>
        <w:spacing w:before="118" w:after="0" w:line="276" w:lineRule="auto"/>
        <w:ind w:left="2268" w:right="203"/>
        <w:jc w:val="both"/>
        <w:rPr>
          <w:rFonts w:ascii="Arial" w:hAnsi="Arial" w:eastAsia="Arial" w:cs="Arial"/>
          <w:color w:val="000000"/>
        </w:rPr>
      </w:pPr>
      <w:r w:rsidRPr="595E9C9E">
        <w:rPr>
          <w:rFonts w:ascii="Arial" w:hAnsi="Arial" w:eastAsia="Arial" w:cs="Arial"/>
          <w:i/>
          <w:iCs/>
          <w:color w:val="000000" w:themeColor="text1"/>
        </w:rPr>
        <w:t xml:space="preserve">Art. 2º - Os processos de requerimento de outorga para empreendimentos de grande porte e com potencial poluidor serão encaminhados aos comitês de bacias hidrográficas pelo IGAM ou pela </w:t>
      </w:r>
      <w:r w:rsidRPr="595E9C9E" w:rsidR="10AE0BED">
        <w:rPr>
          <w:rFonts w:ascii="Arial" w:hAnsi="Arial" w:eastAsia="Arial" w:cs="Arial"/>
          <w:i/>
          <w:iCs/>
          <w:color w:val="000000" w:themeColor="text1"/>
        </w:rPr>
        <w:t>FEAM</w:t>
      </w:r>
      <w:r w:rsidRPr="595E9C9E">
        <w:rPr>
          <w:rFonts w:ascii="Arial" w:hAnsi="Arial" w:eastAsia="Arial" w:cs="Arial"/>
          <w:i/>
          <w:iCs/>
          <w:color w:val="000000" w:themeColor="text1"/>
        </w:rPr>
        <w:t xml:space="preserve"> devidamente acompanhados dos respectivos pareceres técnicos e jurídicos conclusivos</w:t>
      </w:r>
      <w:r w:rsidRPr="595E9C9E">
        <w:rPr>
          <w:rFonts w:ascii="Arial" w:hAnsi="Arial" w:eastAsia="Arial" w:cs="Arial"/>
          <w:color w:val="000000" w:themeColor="text1"/>
        </w:rPr>
        <w:t>.</w:t>
      </w:r>
    </w:p>
    <w:p w:rsidR="00D60C62" w:rsidRDefault="006E6828" w14:paraId="08AE4BCD" w14:textId="77777777">
      <w:pPr>
        <w:spacing w:before="120" w:after="0" w:line="276" w:lineRule="auto"/>
        <w:ind w:left="2268" w:right="137"/>
        <w:jc w:val="both"/>
        <w:rPr>
          <w:rFonts w:ascii="Arial" w:hAnsi="Arial" w:eastAsia="Arial" w:cs="Arial"/>
          <w:i/>
          <w:color w:val="000000"/>
        </w:rPr>
      </w:pPr>
      <w:r>
        <w:rPr>
          <w:rFonts w:ascii="Arial" w:hAnsi="Arial" w:eastAsia="Arial" w:cs="Arial"/>
          <w:i/>
          <w:color w:val="000000"/>
        </w:rPr>
        <w:t>Parágrafo único. Os técnicos responsáveis pelos pareceres conclusivos, ou aqueles outros designados pelo IGAM, deverão acompanhar o processo de aprovação nos comitês, estando presentes em todas as instâncias de decisão, para os devidos esclarecimentos.</w:t>
      </w:r>
    </w:p>
    <w:p w:rsidR="00D60C62" w:rsidRDefault="006E6828" w14:paraId="219EAC73" w14:textId="77777777">
      <w:pPr>
        <w:spacing w:before="112" w:after="0" w:line="276" w:lineRule="auto"/>
        <w:ind w:left="2268" w:right="207"/>
        <w:jc w:val="both"/>
        <w:rPr>
          <w:rFonts w:ascii="Arial" w:hAnsi="Arial" w:eastAsia="Arial" w:cs="Arial"/>
          <w:i/>
          <w:color w:val="000000"/>
        </w:rPr>
      </w:pPr>
      <w:r>
        <w:rPr>
          <w:rFonts w:ascii="Arial" w:hAnsi="Arial" w:eastAsia="Arial" w:cs="Arial"/>
          <w:i/>
          <w:color w:val="000000"/>
        </w:rPr>
        <w:t>Art. 3º - Os pareceres sobre a outorga solicitada serão analisados pela Agência de Bacia ou entidade a ela equiparada, que encaminhará suas conclusões para decisão do comitê de bacia hidrográfica.</w:t>
      </w:r>
    </w:p>
    <w:p w:rsidR="00D60C62" w:rsidRDefault="006E6828" w14:paraId="5F4A7B5C" w14:textId="77777777">
      <w:pPr>
        <w:spacing w:before="119" w:after="0" w:line="276" w:lineRule="auto"/>
        <w:ind w:left="2268" w:right="206"/>
        <w:jc w:val="both"/>
        <w:rPr>
          <w:rFonts w:ascii="Arial" w:hAnsi="Arial" w:eastAsia="Arial" w:cs="Arial"/>
          <w:i/>
          <w:color w:val="000000"/>
        </w:rPr>
      </w:pPr>
      <w:r>
        <w:rPr>
          <w:rFonts w:ascii="Arial" w:hAnsi="Arial" w:eastAsia="Arial" w:cs="Arial"/>
          <w:i/>
          <w:color w:val="000000"/>
        </w:rPr>
        <w:t xml:space="preserve">§1º Na inexistência da Agência de Bacia ou entidade a ela equiparada, a análise do parecer de outorga poderá ser realizada pela Câmara Técnica competente do respectivo comitê, que encaminhará suas conclusões para decisão em </w:t>
      </w:r>
      <w:r>
        <w:rPr>
          <w:rFonts w:ascii="Arial" w:hAnsi="Arial" w:eastAsia="Arial" w:cs="Arial"/>
          <w:i/>
          <w:color w:val="000000"/>
        </w:rPr>
        <w:t>plenário.</w:t>
      </w:r>
    </w:p>
    <w:p w:rsidR="00D60C62" w:rsidRDefault="00D60C62" w14:paraId="476B727B" w14:textId="77777777">
      <w:pPr>
        <w:spacing w:before="119" w:after="0" w:line="276" w:lineRule="auto"/>
        <w:ind w:left="2268" w:right="206"/>
        <w:jc w:val="both"/>
        <w:rPr>
          <w:rFonts w:ascii="Arial" w:hAnsi="Arial" w:eastAsia="Arial" w:cs="Arial"/>
          <w:color w:val="000000"/>
          <w:sz w:val="22"/>
          <w:szCs w:val="22"/>
        </w:rPr>
      </w:pPr>
    </w:p>
    <w:p w:rsidR="00D60C62" w:rsidRDefault="006E6828" w14:paraId="0013AE68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240" w:line="360" w:lineRule="auto"/>
        <w:jc w:val="both"/>
        <w:rPr>
          <w:rFonts w:ascii="Arial" w:hAnsi="Arial" w:eastAsia="Arial" w:cs="Arial"/>
          <w:b/>
          <w:color w:val="000000"/>
        </w:rPr>
      </w:pPr>
      <w:r>
        <w:rPr>
          <w:rFonts w:ascii="Arial" w:hAnsi="Arial" w:eastAsia="Arial" w:cs="Arial"/>
          <w:b/>
          <w:color w:val="000000"/>
        </w:rPr>
        <w:t>OBJETIVO</w:t>
      </w:r>
    </w:p>
    <w:p w:rsidR="00D60C62" w:rsidRDefault="006E6828" w14:paraId="0E167778" w14:textId="5EA3D532">
      <w:pPr>
        <w:tabs>
          <w:tab w:val="left" w:pos="567"/>
          <w:tab w:val="left" w:pos="1134"/>
          <w:tab w:val="left" w:pos="1843"/>
        </w:tabs>
        <w:spacing w:after="240" w:line="360" w:lineRule="auto"/>
        <w:ind w:left="567"/>
        <w:jc w:val="both"/>
        <w:rPr>
          <w:rFonts w:ascii="Arial" w:hAnsi="Arial" w:eastAsia="Arial" w:cs="Arial"/>
          <w:color w:val="000000"/>
        </w:rPr>
      </w:pPr>
      <w:r w:rsidRPr="595E9C9E">
        <w:rPr>
          <w:rFonts w:ascii="Arial" w:hAnsi="Arial" w:eastAsia="Arial" w:cs="Arial"/>
          <w:color w:val="000000" w:themeColor="text1"/>
        </w:rPr>
        <w:t>Análise das informações contidas no Parecer Técnico IGAM/URGA SM/</w:t>
      </w:r>
      <w:r>
        <w:t xml:space="preserve"> </w:t>
      </w:r>
      <w:r w:rsidRPr="595E9C9E">
        <w:rPr>
          <w:rFonts w:ascii="Arial" w:hAnsi="Arial" w:eastAsia="Arial" w:cs="Arial"/>
          <w:color w:val="000000" w:themeColor="text1"/>
        </w:rPr>
        <w:t>nº</w:t>
      </w:r>
      <w:r w:rsidRPr="595E9C9E" w:rsidR="162695AB">
        <w:rPr>
          <w:rFonts w:ascii="Arial" w:hAnsi="Arial" w:eastAsia="Arial" w:cs="Arial"/>
          <w:color w:val="000000" w:themeColor="text1"/>
        </w:rPr>
        <w:t>2342/2025</w:t>
      </w:r>
      <w:r w:rsidRPr="595E9C9E">
        <w:rPr>
          <w:rFonts w:ascii="Arial" w:hAnsi="Arial" w:eastAsia="Arial" w:cs="Arial"/>
          <w:color w:val="000000" w:themeColor="text1"/>
        </w:rPr>
        <w:t xml:space="preserve">, datado de 09/09/2025, tendo como empreendedor FERNANDO ALVIM MACIEL DIAS CPF  049.193.836-57, para a outorga de direito de uso de recursos hídricos, no </w:t>
      </w:r>
      <w:r w:rsidRPr="595E9C9E">
        <w:rPr>
          <w:rFonts w:ascii="Arial" w:hAnsi="Arial" w:eastAsia="Arial" w:cs="Arial"/>
          <w:color w:val="000000" w:themeColor="text1"/>
        </w:rPr>
        <w:t>município de Machado/MG.</w:t>
      </w:r>
    </w:p>
    <w:p w:rsidR="00D60C62" w:rsidRDefault="00D60C62" w14:paraId="0EF1E61A" w14:textId="77777777">
      <w:pPr>
        <w:tabs>
          <w:tab w:val="left" w:pos="567"/>
          <w:tab w:val="left" w:pos="1134"/>
          <w:tab w:val="left" w:pos="1843"/>
        </w:tabs>
        <w:spacing w:after="240" w:line="360" w:lineRule="auto"/>
        <w:ind w:left="567"/>
        <w:jc w:val="both"/>
        <w:rPr>
          <w:rFonts w:ascii="Arial" w:hAnsi="Arial" w:eastAsia="Arial" w:cs="Arial"/>
          <w:color w:val="000000"/>
        </w:rPr>
      </w:pPr>
    </w:p>
    <w:p w:rsidR="00D60C62" w:rsidRDefault="00D60C62" w14:paraId="71153AB8" w14:textId="77777777">
      <w:pPr>
        <w:tabs>
          <w:tab w:val="left" w:pos="567"/>
          <w:tab w:val="left" w:pos="1134"/>
          <w:tab w:val="left" w:pos="1843"/>
        </w:tabs>
        <w:spacing w:after="240" w:line="360" w:lineRule="auto"/>
        <w:ind w:left="567"/>
        <w:jc w:val="both"/>
        <w:rPr>
          <w:rFonts w:ascii="Arial" w:hAnsi="Arial" w:eastAsia="Arial" w:cs="Arial"/>
          <w:color w:val="000000"/>
        </w:rPr>
      </w:pPr>
    </w:p>
    <w:p w:rsidR="00D60C62" w:rsidRDefault="006E6828" w14:paraId="567A933B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240" w:line="360" w:lineRule="auto"/>
        <w:jc w:val="both"/>
        <w:rPr>
          <w:rFonts w:ascii="Arial" w:hAnsi="Arial" w:eastAsia="Arial" w:cs="Arial"/>
          <w:b/>
          <w:color w:val="000000"/>
        </w:rPr>
      </w:pPr>
      <w:r>
        <w:rPr>
          <w:rFonts w:ascii="Arial" w:hAnsi="Arial" w:eastAsia="Arial" w:cs="Arial"/>
          <w:b/>
          <w:color w:val="000000"/>
        </w:rPr>
        <w:t>ANÁLISE</w:t>
      </w:r>
    </w:p>
    <w:p w:rsidR="00D60C62" w:rsidRDefault="006E6828" w14:paraId="376F25E9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134"/>
          <w:tab w:val="left" w:pos="1843"/>
        </w:tabs>
        <w:spacing w:after="240" w:line="360" w:lineRule="auto"/>
        <w:ind w:left="567"/>
        <w:jc w:val="both"/>
        <w:rPr>
          <w:rFonts w:ascii="Arial" w:hAnsi="Arial" w:eastAsia="Arial" w:cs="Arial"/>
          <w:color w:val="000000"/>
        </w:rPr>
      </w:pPr>
      <w:r>
        <w:rPr>
          <w:rFonts w:ascii="Arial" w:hAnsi="Arial" w:eastAsia="Arial" w:cs="Arial"/>
          <w:color w:val="000000"/>
        </w:rPr>
        <w:t xml:space="preserve">O requerente solicita outorga de direito de uso de recursos hídricos. A intervenção será na Rod BR 267, Km 04, Sítio Mato Dentro, no município de Machado/MG. </w:t>
      </w:r>
    </w:p>
    <w:p w:rsidR="00D60C62" w:rsidRDefault="006E6828" w14:paraId="3E0E2F91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134"/>
          <w:tab w:val="left" w:pos="1843"/>
        </w:tabs>
        <w:spacing w:after="240" w:line="360" w:lineRule="auto"/>
        <w:ind w:left="567"/>
        <w:jc w:val="both"/>
        <w:rPr>
          <w:rFonts w:ascii="Arial" w:hAnsi="Arial" w:eastAsia="Arial" w:cs="Arial"/>
          <w:color w:val="000000"/>
        </w:rPr>
      </w:pPr>
      <w:r>
        <w:rPr>
          <w:rFonts w:ascii="Arial" w:hAnsi="Arial" w:eastAsia="Arial" w:cs="Arial"/>
          <w:color w:val="000000"/>
        </w:rPr>
        <w:t>Trata-se de solicitação para a canalização de um curso d’água (afluente do Rio Machado) sem denominação, localizado no imóvel Sítio Mato Dentro.  A obra visa instalar uma rede tubular fechada, composta por duas manilhas de concreto de 1200mm de diâmetro dispostas lado a lado, dimensionadas para suportar uma vazão de cheia de projeto de 8,27 m³/s (para um período de retorno de 100 anos). O escoamento da água proveniente da canalização, bem como o escoamento superficial da área, será encaminhado para o sistem</w:t>
      </w:r>
      <w:r>
        <w:rPr>
          <w:rFonts w:ascii="Arial" w:hAnsi="Arial" w:eastAsia="Arial" w:cs="Arial"/>
          <w:color w:val="000000"/>
        </w:rPr>
        <w:t>a de drenagem pluvial da rodovia. O trecho em questão está inserido na APA Estadual de Bacias dos Afluentes do Rio do Machado - Uso Sustentável, e se localiza nas coordenadas 21°41'7.89"S, 45°56'13.28"O (ponto inicial) a 21°41'9.61"S, 45°56'10.81"O (ponto final).</w:t>
      </w:r>
    </w:p>
    <w:p w:rsidR="00D60C62" w:rsidRDefault="006E6828" w14:paraId="414391F0" w14:textId="77777777">
      <w:pPr>
        <w:tabs>
          <w:tab w:val="left" w:pos="567"/>
          <w:tab w:val="left" w:pos="1134"/>
          <w:tab w:val="left" w:pos="1843"/>
        </w:tabs>
        <w:spacing w:after="240" w:line="360" w:lineRule="auto"/>
        <w:ind w:left="567"/>
        <w:jc w:val="both"/>
        <w:rPr>
          <w:rFonts w:ascii="Arial" w:hAnsi="Arial" w:eastAsia="Arial" w:cs="Arial"/>
          <w:color w:val="000000"/>
        </w:rPr>
      </w:pPr>
      <w:r>
        <w:rPr>
          <w:rFonts w:ascii="Arial" w:hAnsi="Arial" w:eastAsia="Arial" w:cs="Arial"/>
          <w:color w:val="000000"/>
        </w:rPr>
        <w:t>De acordo com as informações apresentadas no parecer técnico o empreendimento de canalização está sendo solicitado para um imóvel de propriedade particular. A execução do projeto de canalização está sob responsabilidade do empreendedor em conjunto com a empresa Baldoni Engenharia.</w:t>
      </w:r>
    </w:p>
    <w:p w:rsidR="00D60C62" w:rsidRDefault="006E6828" w14:paraId="584269DF" w14:textId="14142C63">
      <w:pPr>
        <w:tabs>
          <w:tab w:val="left" w:pos="567"/>
          <w:tab w:val="left" w:pos="1134"/>
          <w:tab w:val="left" w:pos="1843"/>
        </w:tabs>
        <w:spacing w:after="240" w:line="360" w:lineRule="auto"/>
        <w:ind w:left="567"/>
        <w:jc w:val="both"/>
        <w:rPr>
          <w:rFonts w:ascii="Arial" w:hAnsi="Arial" w:eastAsia="Arial" w:cs="Arial"/>
          <w:color w:val="000000"/>
        </w:rPr>
      </w:pPr>
      <w:r w:rsidRPr="53C2A301" w:rsidR="006E6828">
        <w:rPr>
          <w:rFonts w:ascii="Arial" w:hAnsi="Arial" w:eastAsia="Arial" w:cs="Arial"/>
          <w:color w:val="000000" w:themeColor="text1" w:themeTint="FF" w:themeShade="FF"/>
        </w:rPr>
        <w:t xml:space="preserve">O projeto tem como objetivo principal solucionar problemas causados pela obstrução do canal e assoreamento, o que ocasiona retorno das águas, </w:t>
      </w:r>
      <w:r w:rsidRPr="53C2A301" w:rsidR="006E6828">
        <w:rPr>
          <w:rFonts w:ascii="Arial" w:hAnsi="Arial" w:eastAsia="Arial" w:cs="Arial"/>
          <w:color w:val="000000" w:themeColor="text1" w:themeTint="FF" w:themeShade="FF"/>
        </w:rPr>
        <w:t>ac</w:t>
      </w:r>
      <w:r w:rsidRPr="53C2A301" w:rsidR="6670958E">
        <w:rPr>
          <w:rFonts w:ascii="Arial" w:hAnsi="Arial" w:eastAsia="Arial" w:cs="Arial"/>
          <w:color w:val="000000" w:themeColor="text1" w:themeTint="FF" w:themeShade="FF"/>
        </w:rPr>
        <w:t>ú</w:t>
      </w:r>
      <w:r w:rsidRPr="53C2A301" w:rsidR="006E6828">
        <w:rPr>
          <w:rFonts w:ascii="Arial" w:hAnsi="Arial" w:eastAsia="Arial" w:cs="Arial"/>
          <w:color w:val="000000" w:themeColor="text1" w:themeTint="FF" w:themeShade="FF"/>
        </w:rPr>
        <w:t>mulo</w:t>
      </w:r>
      <w:r w:rsidRPr="53C2A301" w:rsidR="006E6828">
        <w:rPr>
          <w:rFonts w:ascii="Arial" w:hAnsi="Arial" w:eastAsia="Arial" w:cs="Arial"/>
          <w:color w:val="000000" w:themeColor="text1" w:themeTint="FF" w:themeShade="FF"/>
        </w:rPr>
        <w:t xml:space="preserve"> de lixo, inundações, processos erosivos, e riscos à saúde pública e à segurança do tráfego de veículos. O requerimento atual de outorga é decorrente de uma solicitação anterior de intervenção emergencial (Processo nº 3825/2024). Embora a canalização completa ainda não tenha sido realizada, serviços como limpeza e aterro de área foram realizados.</w:t>
      </w:r>
    </w:p>
    <w:p w:rsidR="00D60C62" w:rsidRDefault="006E6828" w14:paraId="06E46702" w14:textId="77777777">
      <w:pPr>
        <w:tabs>
          <w:tab w:val="left" w:pos="567"/>
          <w:tab w:val="left" w:pos="1134"/>
          <w:tab w:val="left" w:pos="1843"/>
        </w:tabs>
        <w:spacing w:before="240" w:after="0" w:line="360" w:lineRule="auto"/>
        <w:ind w:left="567"/>
        <w:jc w:val="both"/>
        <w:rPr>
          <w:rFonts w:ascii="Arial" w:hAnsi="Arial" w:eastAsia="Arial" w:cs="Arial"/>
          <w:color w:val="000000"/>
        </w:rPr>
      </w:pPr>
      <w:r>
        <w:rPr>
          <w:rFonts w:ascii="Arial" w:hAnsi="Arial" w:eastAsia="Arial" w:cs="Arial"/>
          <w:color w:val="000000"/>
        </w:rPr>
        <w:t>De acordo com os estudos hidrológicos e hidráulicos existe viabilidade da intervenção de canalização. O estudo hidrológico utilizou o método racional modificado, calculando a vazão de cheia com base em uma área de contribuição de 1,55 km², e resultou na definição de uma vazão de projeto crítica de 8,27 m³/s para um período de retorno de 100 anos. O estudo hidráulico determinou que seria necessária uma rede tubular fechada composta por duas manilhas de concreto de Ø1200mm, dispostas lado a lado, para suporta</w:t>
      </w:r>
      <w:r>
        <w:rPr>
          <w:rFonts w:ascii="Arial" w:hAnsi="Arial" w:eastAsia="Arial" w:cs="Arial"/>
          <w:color w:val="000000"/>
        </w:rPr>
        <w:t>r a vazão máxima. Também foi verificado que o movimento da água é do tipo uniforme e permanente ao longo do comprimento da canalização (devido à declividade constante).</w:t>
      </w:r>
    </w:p>
    <w:p w:rsidR="00D60C62" w:rsidRDefault="006E6828" w14:paraId="035066C9" w14:textId="77777777">
      <w:pPr>
        <w:tabs>
          <w:tab w:val="left" w:pos="567"/>
          <w:tab w:val="left" w:pos="1134"/>
          <w:tab w:val="left" w:pos="1843"/>
        </w:tabs>
        <w:spacing w:before="240" w:after="0" w:line="360" w:lineRule="auto"/>
        <w:ind w:left="567"/>
        <w:jc w:val="both"/>
        <w:rPr>
          <w:rFonts w:ascii="Arial" w:hAnsi="Arial" w:eastAsia="Arial" w:cs="Arial"/>
          <w:color w:val="000000"/>
        </w:rPr>
      </w:pPr>
      <w:r>
        <w:rPr>
          <w:rFonts w:ascii="Arial" w:hAnsi="Arial" w:eastAsia="Arial" w:cs="Arial"/>
          <w:color w:val="000000"/>
        </w:rPr>
        <w:t xml:space="preserve">A Deliberação Normativa do CERH nº 31/2009 estabelece que a análise do pleito da outorga deve considerar alguns </w:t>
      </w:r>
      <w:r>
        <w:rPr>
          <w:rFonts w:ascii="Arial" w:hAnsi="Arial" w:eastAsia="Arial" w:cs="Arial"/>
          <w:color w:val="000000"/>
        </w:rPr>
        <w:t>conceitos, conforme trecho transcrito a seguir:</w:t>
      </w:r>
    </w:p>
    <w:p w:rsidR="00D60C62" w:rsidRDefault="006E6828" w14:paraId="3E83E331" w14:textId="77777777">
      <w:pPr>
        <w:spacing w:before="118" w:after="0" w:line="276" w:lineRule="auto"/>
        <w:ind w:left="2268" w:right="203"/>
        <w:jc w:val="both"/>
        <w:rPr>
          <w:rFonts w:ascii="Arial" w:hAnsi="Arial" w:eastAsia="Arial" w:cs="Arial"/>
          <w:i/>
          <w:color w:val="000000"/>
        </w:rPr>
      </w:pPr>
      <w:r>
        <w:rPr>
          <w:rFonts w:ascii="Arial" w:hAnsi="Arial" w:eastAsia="Arial" w:cs="Arial"/>
          <w:i/>
          <w:color w:val="000000"/>
        </w:rPr>
        <w:t>Art. 4º - Para a decisão dos processos de outorga de empreendimentos de grande porte e com potencial poluidor, os comitês de bacia hidrográfica deverão se basear nos pareceres conclusivos encaminhados pelo IGAM ou pela SUPRAM, e nos seguintes quesitos, quando houver:</w:t>
      </w:r>
    </w:p>
    <w:p w:rsidR="00D60C62" w:rsidRDefault="006E6828" w14:paraId="64AFB527" w14:textId="77777777">
      <w:pPr>
        <w:spacing w:before="118" w:after="0" w:line="276" w:lineRule="auto"/>
        <w:ind w:left="2268" w:right="203"/>
        <w:jc w:val="both"/>
        <w:rPr>
          <w:rFonts w:ascii="Arial" w:hAnsi="Arial" w:eastAsia="Arial" w:cs="Arial"/>
          <w:i/>
          <w:color w:val="000000"/>
        </w:rPr>
      </w:pPr>
      <w:r>
        <w:rPr>
          <w:rFonts w:ascii="Arial" w:hAnsi="Arial" w:eastAsia="Arial" w:cs="Arial"/>
          <w:i/>
          <w:color w:val="000000"/>
        </w:rPr>
        <w:t>I</w:t>
      </w:r>
      <w:r>
        <w:rPr>
          <w:rFonts w:ascii="Arial" w:hAnsi="Arial" w:eastAsia="Arial" w:cs="Arial"/>
          <w:i/>
          <w:color w:val="000000"/>
        </w:rPr>
        <w:tab/>
      </w:r>
      <w:r>
        <w:rPr>
          <w:rFonts w:ascii="Arial" w:hAnsi="Arial" w:eastAsia="Arial" w:cs="Arial"/>
          <w:i/>
          <w:color w:val="000000"/>
        </w:rPr>
        <w:t>- as prioridades de uso estabelecidas nos Planos Diretores de Recursos Hídricos ou em Deliberação dos Comitês;</w:t>
      </w:r>
    </w:p>
    <w:p w:rsidR="00D60C62" w:rsidRDefault="006E6828" w14:paraId="43C58EA8" w14:textId="77777777">
      <w:pPr>
        <w:spacing w:before="118" w:after="0" w:line="276" w:lineRule="auto"/>
        <w:ind w:left="2268" w:right="203"/>
        <w:jc w:val="both"/>
        <w:rPr>
          <w:rFonts w:ascii="Arial" w:hAnsi="Arial" w:eastAsia="Arial" w:cs="Arial"/>
          <w:i/>
          <w:color w:val="000000"/>
        </w:rPr>
      </w:pPr>
      <w:r>
        <w:rPr>
          <w:rFonts w:ascii="Arial" w:hAnsi="Arial" w:eastAsia="Arial" w:cs="Arial"/>
          <w:i/>
          <w:color w:val="000000"/>
        </w:rPr>
        <w:t>II</w:t>
      </w:r>
      <w:r>
        <w:rPr>
          <w:rFonts w:ascii="Arial" w:hAnsi="Arial" w:eastAsia="Arial" w:cs="Arial"/>
          <w:i/>
          <w:color w:val="000000"/>
        </w:rPr>
        <w:tab/>
      </w:r>
      <w:r>
        <w:rPr>
          <w:rFonts w:ascii="Arial" w:hAnsi="Arial" w:eastAsia="Arial" w:cs="Arial"/>
          <w:i/>
          <w:color w:val="000000"/>
        </w:rPr>
        <w:t>- a classe de enquadramento do corpo de água;</w:t>
      </w:r>
    </w:p>
    <w:p w:rsidR="00D60C62" w:rsidRDefault="006E6828" w14:paraId="0CFE95AE" w14:textId="77777777">
      <w:pPr>
        <w:spacing w:before="118" w:after="0" w:line="276" w:lineRule="auto"/>
        <w:ind w:left="2268" w:right="203"/>
        <w:jc w:val="both"/>
        <w:rPr>
          <w:rFonts w:ascii="Arial" w:hAnsi="Arial" w:eastAsia="Arial" w:cs="Arial"/>
          <w:i/>
          <w:color w:val="000000"/>
        </w:rPr>
      </w:pPr>
      <w:r>
        <w:rPr>
          <w:rFonts w:ascii="Arial" w:hAnsi="Arial" w:eastAsia="Arial" w:cs="Arial"/>
          <w:i/>
          <w:color w:val="000000"/>
        </w:rPr>
        <w:t>III</w:t>
      </w:r>
      <w:r>
        <w:rPr>
          <w:rFonts w:ascii="Arial" w:hAnsi="Arial" w:eastAsia="Arial" w:cs="Arial"/>
          <w:i/>
          <w:color w:val="000000"/>
        </w:rPr>
        <w:tab/>
      </w:r>
      <w:r>
        <w:rPr>
          <w:rFonts w:ascii="Arial" w:hAnsi="Arial" w:eastAsia="Arial" w:cs="Arial"/>
          <w:i/>
          <w:color w:val="000000"/>
        </w:rPr>
        <w:t>- a manutenção de condições adequadas ao transporte hidroviário, quando for o caso;</w:t>
      </w:r>
    </w:p>
    <w:p w:rsidR="00D60C62" w:rsidRDefault="006E6828" w14:paraId="1DC0F51A" w14:textId="77777777">
      <w:pPr>
        <w:spacing w:before="118" w:after="240" w:line="276" w:lineRule="auto"/>
        <w:ind w:left="2268" w:right="203"/>
        <w:jc w:val="both"/>
        <w:rPr>
          <w:rFonts w:ascii="Arial" w:hAnsi="Arial" w:eastAsia="Arial" w:cs="Arial"/>
          <w:i/>
          <w:color w:val="000000"/>
        </w:rPr>
      </w:pPr>
      <w:r>
        <w:rPr>
          <w:rFonts w:ascii="Arial" w:hAnsi="Arial" w:eastAsia="Arial" w:cs="Arial"/>
          <w:i/>
          <w:color w:val="000000"/>
        </w:rPr>
        <w:t>IV</w:t>
      </w:r>
      <w:r>
        <w:rPr>
          <w:rFonts w:ascii="Arial" w:hAnsi="Arial" w:eastAsia="Arial" w:cs="Arial"/>
          <w:i/>
          <w:color w:val="000000"/>
        </w:rPr>
        <w:tab/>
      </w:r>
      <w:r>
        <w:rPr>
          <w:rFonts w:ascii="Arial" w:hAnsi="Arial" w:eastAsia="Arial" w:cs="Arial"/>
          <w:i/>
          <w:color w:val="000000"/>
        </w:rPr>
        <w:t>- a necessidade de preservação dos usos múltiplos, explicitada em deliberações dos respectivos comitês.</w:t>
      </w:r>
    </w:p>
    <w:p w:rsidR="00D60C62" w:rsidRDefault="006E6828" w14:paraId="0E87A577" w14:textId="77777777">
      <w:pPr>
        <w:tabs>
          <w:tab w:val="left" w:pos="567"/>
          <w:tab w:val="left" w:pos="1134"/>
          <w:tab w:val="left" w:pos="1843"/>
        </w:tabs>
        <w:spacing w:after="240" w:line="360" w:lineRule="auto"/>
        <w:ind w:left="567"/>
        <w:jc w:val="both"/>
        <w:rPr>
          <w:rFonts w:ascii="Arial" w:hAnsi="Arial" w:eastAsia="Arial" w:cs="Arial"/>
          <w:color w:val="000000"/>
          <w:highlight w:val="yellow"/>
        </w:rPr>
      </w:pPr>
      <w:r>
        <w:rPr>
          <w:rFonts w:ascii="Arial" w:hAnsi="Arial" w:eastAsia="Arial" w:cs="Arial"/>
          <w:color w:val="000000"/>
        </w:rPr>
        <w:t xml:space="preserve">Nesse sentido, cabe comentar que o Plano Diretor de Recursos Hídricos – PDRH da Bacia Hidrográfica do entorno do reservatório de Furnas não estabelece, para a área objeto deste pedido de outorga, prioridades específicas de uso dos recursos hídricos. </w:t>
      </w:r>
    </w:p>
    <w:p w:rsidR="00D60C62" w:rsidRDefault="006E6828" w14:paraId="04E3707E" w14:textId="77777777">
      <w:pPr>
        <w:tabs>
          <w:tab w:val="left" w:pos="567"/>
          <w:tab w:val="left" w:pos="1134"/>
          <w:tab w:val="left" w:pos="1843"/>
        </w:tabs>
        <w:spacing w:after="240" w:line="360" w:lineRule="auto"/>
        <w:ind w:left="567"/>
        <w:jc w:val="both"/>
        <w:rPr>
          <w:rFonts w:ascii="Arial" w:hAnsi="Arial" w:eastAsia="Arial" w:cs="Arial"/>
          <w:color w:val="000000"/>
        </w:rPr>
      </w:pPr>
      <w:bookmarkStart w:name="_na1h7x22e7rp" w:colFirst="0" w:colLast="0" w:id="3"/>
      <w:bookmarkEnd w:id="3"/>
      <w:r>
        <w:rPr>
          <w:rFonts w:ascii="Arial" w:hAnsi="Arial" w:eastAsia="Arial" w:cs="Arial"/>
          <w:color w:val="000000"/>
        </w:rPr>
        <w:t xml:space="preserve">Dessa forma, aplica-se o disposto na Lei nº 9.433/1997, segundo a qual, em situações de escassez, os usos prioritários são o consumo humano e a dessedentação de animais. No caso em questão, canalizar um curso d’água. Trata-se, portanto, de um uso não consuntivo, conforme explicitado no parecer técnico. </w:t>
      </w:r>
    </w:p>
    <w:p w:rsidR="00D60C62" w:rsidRDefault="006E6828" w14:paraId="245F5656" w14:textId="77777777">
      <w:pPr>
        <w:tabs>
          <w:tab w:val="left" w:pos="567"/>
          <w:tab w:val="left" w:pos="1134"/>
          <w:tab w:val="left" w:pos="1843"/>
        </w:tabs>
        <w:spacing w:after="240" w:line="360" w:lineRule="auto"/>
        <w:ind w:left="567"/>
        <w:jc w:val="both"/>
        <w:rPr>
          <w:rFonts w:ascii="Arial" w:hAnsi="Arial" w:eastAsia="Arial" w:cs="Arial"/>
          <w:color w:val="000000"/>
          <w:highlight w:val="red"/>
        </w:rPr>
      </w:pPr>
      <w:r>
        <w:rPr>
          <w:rFonts w:ascii="Arial" w:hAnsi="Arial" w:eastAsia="Arial" w:cs="Arial"/>
          <w:color w:val="000000"/>
        </w:rPr>
        <w:t xml:space="preserve">Quanto ao enquadramento do curso de água em questão, a Circunscrição Hidrográfica GD3 ainda não possui este instrumento de gestão implantado. </w:t>
      </w:r>
    </w:p>
    <w:p w:rsidR="00D60C62" w:rsidRDefault="006E6828" w14:paraId="787FDC6F" w14:textId="77777777">
      <w:pPr>
        <w:tabs>
          <w:tab w:val="left" w:pos="567"/>
          <w:tab w:val="left" w:pos="1134"/>
          <w:tab w:val="left" w:pos="1843"/>
        </w:tabs>
        <w:spacing w:after="240" w:line="360" w:lineRule="auto"/>
        <w:ind w:left="567"/>
        <w:jc w:val="both"/>
        <w:rPr>
          <w:rFonts w:ascii="Arial" w:hAnsi="Arial" w:eastAsia="Arial" w:cs="Arial"/>
          <w:color w:val="000000"/>
        </w:rPr>
      </w:pPr>
      <w:r>
        <w:rPr>
          <w:rFonts w:ascii="Arial" w:hAnsi="Arial" w:eastAsia="Arial" w:cs="Arial"/>
          <w:color w:val="000000"/>
        </w:rPr>
        <w:t xml:space="preserve">No que diz respeito à manutenção de condições adequadas ao transporte hidroviário, esta não se aplica, uma vez que não é um uso identificado no trecho em análise. </w:t>
      </w:r>
    </w:p>
    <w:p w:rsidRPr="00C16CAC" w:rsidR="00D60C62" w:rsidRDefault="006E6828" w14:paraId="5C387B32" w14:textId="1A4E753F">
      <w:pPr>
        <w:tabs>
          <w:tab w:val="left" w:pos="567"/>
          <w:tab w:val="left" w:pos="1134"/>
          <w:tab w:val="left" w:pos="1843"/>
        </w:tabs>
        <w:spacing w:after="240" w:line="360" w:lineRule="auto"/>
        <w:ind w:left="567"/>
        <w:jc w:val="both"/>
        <w:rPr>
          <w:rFonts w:ascii="Arial" w:hAnsi="Arial" w:eastAsia="Arial" w:cs="Arial"/>
          <w:color w:val="000000"/>
        </w:rPr>
      </w:pPr>
      <w:r w:rsidRPr="00C16CAC">
        <w:rPr>
          <w:rFonts w:ascii="Arial" w:hAnsi="Arial" w:eastAsia="Arial" w:cs="Arial"/>
          <w:color w:val="000000"/>
        </w:rPr>
        <w:t>Quanto à preservação dos usos múltiplos, a intervenção proposta, canalização fechada do curso d’água</w:t>
      </w:r>
      <w:r w:rsidRPr="00C16CAC" w:rsidR="00C16CAC">
        <w:rPr>
          <w:rFonts w:ascii="Arial" w:hAnsi="Arial" w:eastAsia="Arial" w:cs="Arial"/>
          <w:color w:val="000000"/>
        </w:rPr>
        <w:t>,</w:t>
      </w:r>
      <w:r w:rsidRPr="00C16CAC">
        <w:rPr>
          <w:rFonts w:ascii="Arial" w:hAnsi="Arial" w:eastAsia="Arial" w:cs="Arial"/>
          <w:color w:val="000000"/>
        </w:rPr>
        <w:t xml:space="preserve"> representa uma modificação invasiva que pode trazer impactos negativos a jusante</w:t>
      </w:r>
      <w:r w:rsidRPr="00C16CAC" w:rsidR="00C16CAC">
        <w:rPr>
          <w:rFonts w:ascii="Arial" w:hAnsi="Arial" w:eastAsia="Arial" w:cs="Arial"/>
          <w:color w:val="000000"/>
        </w:rPr>
        <w:t xml:space="preserve">, pois: </w:t>
      </w:r>
      <w:r w:rsidRPr="00C16CAC">
        <w:rPr>
          <w:rFonts w:ascii="Arial" w:hAnsi="Arial" w:eastAsia="Arial" w:cs="Arial"/>
          <w:color w:val="000000"/>
        </w:rPr>
        <w:t xml:space="preserve">reduz </w:t>
      </w:r>
      <w:r w:rsidRPr="00C16CAC" w:rsidR="00C16CAC">
        <w:rPr>
          <w:rFonts w:ascii="Arial" w:hAnsi="Arial" w:eastAsia="Arial" w:cs="Arial"/>
          <w:color w:val="000000"/>
        </w:rPr>
        <w:t xml:space="preserve">a </w:t>
      </w:r>
      <w:r w:rsidRPr="00C16CAC">
        <w:rPr>
          <w:rFonts w:ascii="Arial" w:hAnsi="Arial" w:eastAsia="Arial" w:cs="Arial"/>
          <w:color w:val="000000"/>
        </w:rPr>
        <w:t>oxigenação, favorece ambientes anaeróbicos</w:t>
      </w:r>
      <w:r w:rsidRPr="00C16CAC" w:rsidR="00C16CAC">
        <w:rPr>
          <w:rFonts w:ascii="Arial" w:hAnsi="Arial" w:eastAsia="Arial" w:cs="Arial"/>
          <w:color w:val="000000"/>
        </w:rPr>
        <w:t xml:space="preserve">, </w:t>
      </w:r>
      <w:r w:rsidRPr="00C16CAC">
        <w:rPr>
          <w:rFonts w:ascii="Arial" w:hAnsi="Arial" w:eastAsia="Arial" w:cs="Arial"/>
          <w:color w:val="000000"/>
        </w:rPr>
        <w:t>compromete a capacidade de autodepuração do trecho e pode ocultar questões de saneamento.</w:t>
      </w:r>
    </w:p>
    <w:p w:rsidRPr="00C16CAC" w:rsidR="00D60C62" w:rsidRDefault="006E6828" w14:paraId="7DDB0427" w14:textId="1EFBFA75">
      <w:pPr>
        <w:tabs>
          <w:tab w:val="left" w:pos="567"/>
          <w:tab w:val="left" w:pos="1134"/>
          <w:tab w:val="left" w:pos="1843"/>
        </w:tabs>
        <w:spacing w:after="240" w:line="360" w:lineRule="auto"/>
        <w:ind w:left="567"/>
        <w:jc w:val="both"/>
        <w:rPr>
          <w:rFonts w:ascii="Arial" w:hAnsi="Arial" w:eastAsia="Arial" w:cs="Arial"/>
          <w:color w:val="000000"/>
        </w:rPr>
      </w:pPr>
      <w:r w:rsidRPr="00C16CAC">
        <w:rPr>
          <w:rFonts w:ascii="Arial" w:hAnsi="Arial" w:eastAsia="Arial" w:cs="Arial"/>
          <w:color w:val="000000"/>
        </w:rPr>
        <w:t xml:space="preserve">Importa destacar que a área faz parte da APA Estadual da Bacia dos Afluentes do Rio do Machado — uso sustentável — conforme a Lei Estadual nº 13.373, de 30 de novembro de 1999, que tem como objetivos a recuperação, preservação e conservação do rio Machado e seus afluentes.  </w:t>
      </w:r>
      <w:r w:rsidRPr="00C16CAC" w:rsidR="00C16CAC">
        <w:rPr>
          <w:rFonts w:ascii="Arial" w:hAnsi="Arial" w:eastAsia="Arial" w:cs="Arial"/>
          <w:color w:val="000000"/>
        </w:rPr>
        <w:t>Logo, a</w:t>
      </w:r>
      <w:r w:rsidRPr="00C16CAC">
        <w:rPr>
          <w:rFonts w:ascii="Arial" w:hAnsi="Arial" w:eastAsia="Arial" w:cs="Arial"/>
          <w:color w:val="000000"/>
        </w:rPr>
        <w:t xml:space="preserve"> canalização pode provocar efeito contrário, conforme parágrafo anterior.</w:t>
      </w:r>
    </w:p>
    <w:p w:rsidR="00D60C62" w:rsidRDefault="006E6828" w14:paraId="3B4411D0" w14:textId="691FB1DA">
      <w:pPr>
        <w:tabs>
          <w:tab w:val="left" w:pos="567"/>
          <w:tab w:val="left" w:pos="1134"/>
          <w:tab w:val="left" w:pos="1843"/>
        </w:tabs>
        <w:spacing w:after="240" w:line="360" w:lineRule="auto"/>
        <w:ind w:left="567"/>
        <w:jc w:val="both"/>
        <w:rPr>
          <w:rFonts w:ascii="Arial" w:hAnsi="Arial" w:eastAsia="Arial" w:cs="Arial"/>
          <w:color w:val="000000"/>
          <w:highlight w:val="yellow"/>
        </w:rPr>
      </w:pPr>
      <w:r w:rsidRPr="00C16CAC">
        <w:rPr>
          <w:rFonts w:ascii="Arial" w:hAnsi="Arial" w:eastAsia="Arial" w:cs="Arial"/>
          <w:color w:val="000000"/>
        </w:rPr>
        <w:t>Sugerimos ao Comitê que solicite um esclarecimento se foram avaliadas todas as alternativas técnicas viáveis, incluindo se foi observado os parâmetros da DN 95/2006 para a canalização aberta no trecho em questão</w:t>
      </w:r>
      <w:r w:rsidR="00E532B2">
        <w:rPr>
          <w:rFonts w:ascii="Arial" w:hAnsi="Arial" w:eastAsia="Arial" w:cs="Arial"/>
          <w:color w:val="000000"/>
        </w:rPr>
        <w:t>;</w:t>
      </w:r>
      <w:r w:rsidRPr="00C16CAC">
        <w:rPr>
          <w:rFonts w:ascii="Arial" w:hAnsi="Arial" w:eastAsia="Arial" w:cs="Arial"/>
          <w:color w:val="000000"/>
        </w:rPr>
        <w:t xml:space="preserve"> bem como estudo hidráulico mostrando o perfil da linha d’água para a vazão de projeto no trecho da canalização, com e sem a intervenção, considerando o efeito da própria canalização e de obstáculos como </w:t>
      </w:r>
      <w:r w:rsidRPr="00C16CAC">
        <w:rPr>
          <w:rFonts w:ascii="Arial" w:hAnsi="Arial" w:eastAsia="Arial" w:cs="Arial"/>
        </w:rPr>
        <w:t>curvas</w:t>
      </w:r>
      <w:r>
        <w:rPr>
          <w:rFonts w:ascii="Arial" w:hAnsi="Arial" w:eastAsia="Arial" w:cs="Arial"/>
        </w:rPr>
        <w:t>, transições, confluências etc, conforme solicita o Termo de Referência para Elaboração de Processo de Outorga (IX. RETIFICAÇÃO, CANALIZAÇÂO OU OBRAS DE DRENAGEM) do IGAM.</w:t>
      </w:r>
    </w:p>
    <w:p w:rsidR="00D60C62" w:rsidRDefault="006E6828" w14:paraId="3D6C3EEA" w14:textId="77777777">
      <w:pPr>
        <w:tabs>
          <w:tab w:val="left" w:pos="567"/>
          <w:tab w:val="left" w:pos="1134"/>
          <w:tab w:val="left" w:pos="1843"/>
        </w:tabs>
        <w:spacing w:after="240" w:line="360" w:lineRule="auto"/>
        <w:ind w:left="567"/>
        <w:jc w:val="both"/>
        <w:rPr>
          <w:rFonts w:ascii="Arial" w:hAnsi="Arial" w:eastAsia="Arial" w:cs="Arial"/>
          <w:color w:val="000000"/>
        </w:rPr>
      </w:pPr>
      <w:r w:rsidRPr="595E9C9E">
        <w:rPr>
          <w:rFonts w:ascii="Arial" w:hAnsi="Arial" w:eastAsia="Arial" w:cs="Arial"/>
          <w:color w:val="000000" w:themeColor="text1"/>
        </w:rPr>
        <w:t xml:space="preserve">Ressaltamos, contudo, que a URGA SM realizou toda a análise do processo, tanto jurídica quanto tecnicamente, recomendando o deferimento da outorga. </w:t>
      </w:r>
    </w:p>
    <w:p w:rsidR="595E9C9E" w:rsidP="595E9C9E" w:rsidRDefault="595E9C9E" w14:paraId="4C38EEA7" w14:textId="1B83A2A1">
      <w:pPr>
        <w:tabs>
          <w:tab w:val="left" w:pos="567"/>
          <w:tab w:val="left" w:pos="1134"/>
          <w:tab w:val="left" w:pos="1843"/>
        </w:tabs>
        <w:spacing w:after="240" w:line="360" w:lineRule="auto"/>
        <w:ind w:left="567"/>
        <w:jc w:val="both"/>
        <w:rPr>
          <w:rFonts w:ascii="Arial" w:hAnsi="Arial" w:eastAsia="Arial" w:cs="Arial"/>
          <w:color w:val="000000" w:themeColor="text1"/>
        </w:rPr>
      </w:pPr>
    </w:p>
    <w:p w:rsidR="00D60C62" w:rsidRDefault="006E6828" w14:paraId="7CB6757D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240" w:line="360" w:lineRule="auto"/>
        <w:jc w:val="both"/>
        <w:rPr>
          <w:rFonts w:ascii="Arial" w:hAnsi="Arial" w:eastAsia="Arial" w:cs="Arial"/>
          <w:b/>
          <w:color w:val="000000"/>
        </w:rPr>
      </w:pPr>
      <w:r>
        <w:rPr>
          <w:rFonts w:ascii="Arial" w:hAnsi="Arial" w:eastAsia="Arial" w:cs="Arial"/>
          <w:b/>
          <w:color w:val="000000"/>
        </w:rPr>
        <w:t>CONCLUSÃO</w:t>
      </w:r>
    </w:p>
    <w:p w:rsidR="00D60C62" w:rsidRDefault="006E6828" w14:paraId="7EC63E7B" w14:textId="7889C2DA">
      <w:pPr>
        <w:tabs>
          <w:tab w:val="left" w:pos="567"/>
          <w:tab w:val="left" w:pos="1134"/>
          <w:tab w:val="left" w:pos="1843"/>
        </w:tabs>
        <w:spacing w:after="240" w:line="360" w:lineRule="auto"/>
        <w:ind w:left="567"/>
        <w:jc w:val="both"/>
        <w:rPr>
          <w:rFonts w:ascii="Arial" w:hAnsi="Arial" w:eastAsia="Arial" w:cs="Arial"/>
          <w:color w:val="000000"/>
        </w:rPr>
      </w:pPr>
      <w:r w:rsidRPr="53C2A301" w:rsidR="006E6828">
        <w:rPr>
          <w:rFonts w:ascii="Arial" w:hAnsi="Arial" w:eastAsia="Arial" w:cs="Arial"/>
          <w:color w:val="000000" w:themeColor="text1" w:themeTint="FF" w:themeShade="FF"/>
        </w:rPr>
        <w:t xml:space="preserve">Com base nos apontamentos realizados, bem como no parecer técnico apresentado pela URGA-SM e nos estudos hidrológicos e hidráulicos apresentados pelo empreendedor, concluímos que, conforme as definições da Deliberação Normativa do CERH nº 31/2009, </w:t>
      </w:r>
      <w:r w:rsidRPr="53C2A301" w:rsidR="006E6828">
        <w:rPr>
          <w:rFonts w:ascii="Arial" w:hAnsi="Arial" w:eastAsia="Arial" w:cs="Arial"/>
          <w:color w:val="000000" w:themeColor="text1" w:themeTint="FF" w:themeShade="FF"/>
        </w:rPr>
        <w:t xml:space="preserve">caso tenham sido atendidos corretamente o que solicita o TR do IGAM mencionado acima, o não há óbice para o deferimento da solicitação de outorga referente ao Processo nº. </w:t>
      </w:r>
      <w:r w:rsidRPr="53C2A301" w:rsidR="00E532B2">
        <w:rPr>
          <w:rFonts w:ascii="Arial" w:hAnsi="Arial" w:eastAsia="Arial" w:cs="Arial"/>
          <w:color w:val="000000" w:themeColor="text1" w:themeTint="FF" w:themeShade="FF"/>
        </w:rPr>
        <w:t>2342</w:t>
      </w:r>
      <w:r w:rsidRPr="53C2A301" w:rsidR="006E6828">
        <w:rPr>
          <w:rFonts w:ascii="Arial" w:hAnsi="Arial" w:eastAsia="Arial" w:cs="Arial"/>
          <w:color w:val="000000" w:themeColor="text1" w:themeTint="FF" w:themeShade="FF"/>
        </w:rPr>
        <w:t>/202</w:t>
      </w:r>
      <w:r w:rsidRPr="53C2A301" w:rsidR="00E532B2">
        <w:rPr>
          <w:rFonts w:ascii="Arial" w:hAnsi="Arial" w:eastAsia="Arial" w:cs="Arial"/>
          <w:color w:val="000000" w:themeColor="text1" w:themeTint="FF" w:themeShade="FF"/>
        </w:rPr>
        <w:t>5</w:t>
      </w:r>
      <w:r w:rsidRPr="53C2A301" w:rsidR="006E6828">
        <w:rPr>
          <w:rFonts w:ascii="Arial" w:hAnsi="Arial" w:eastAsia="Arial" w:cs="Arial"/>
          <w:color w:val="000000" w:themeColor="text1" w:themeTint="FF" w:themeShade="FF"/>
        </w:rPr>
        <w:t xml:space="preserve"> pelo plenário</w:t>
      </w:r>
      <w:r w:rsidRPr="53C2A301" w:rsidR="006E6828">
        <w:rPr>
          <w:rFonts w:ascii="Arial" w:hAnsi="Arial" w:eastAsia="Arial" w:cs="Arial"/>
          <w:color w:val="000000" w:themeColor="text1" w:themeTint="FF" w:themeShade="FF"/>
        </w:rPr>
        <w:t xml:space="preserve"> do CBH </w:t>
      </w:r>
      <w:r w:rsidRPr="53C2A301" w:rsidR="0001695E">
        <w:rPr>
          <w:rFonts w:ascii="Arial" w:hAnsi="Arial" w:eastAsia="Arial" w:cs="Arial"/>
          <w:color w:val="000000" w:themeColor="text1" w:themeTint="FF" w:themeShade="FF"/>
        </w:rPr>
        <w:t>do Entorno do Reservatório de Furnas</w:t>
      </w:r>
      <w:r w:rsidRPr="53C2A301" w:rsidR="006E6828">
        <w:rPr>
          <w:rFonts w:ascii="Arial" w:hAnsi="Arial" w:eastAsia="Arial" w:cs="Arial"/>
          <w:color w:val="000000" w:themeColor="text1" w:themeTint="FF" w:themeShade="FF"/>
        </w:rPr>
        <w:t xml:space="preserve">, com validade de </w:t>
      </w:r>
      <w:r w:rsidRPr="53C2A301" w:rsidR="00E532B2">
        <w:rPr>
          <w:rFonts w:ascii="Arial" w:hAnsi="Arial" w:eastAsia="Arial" w:cs="Arial"/>
          <w:color w:val="000000" w:themeColor="text1" w:themeTint="FF" w:themeShade="FF"/>
        </w:rPr>
        <w:t>35</w:t>
      </w:r>
      <w:r w:rsidRPr="53C2A301" w:rsidR="006E6828">
        <w:rPr>
          <w:rFonts w:ascii="Arial" w:hAnsi="Arial" w:eastAsia="Arial" w:cs="Arial"/>
          <w:color w:val="000000" w:themeColor="text1" w:themeTint="FF" w:themeShade="FF"/>
        </w:rPr>
        <w:t xml:space="preserve"> anos, como indicado pela URGA SM. </w:t>
      </w:r>
    </w:p>
    <w:p w:rsidR="53C2A301" w:rsidP="53C2A301" w:rsidRDefault="53C2A301" w14:paraId="711C553A" w14:textId="7156195C">
      <w:pPr>
        <w:tabs>
          <w:tab w:val="left" w:leader="none" w:pos="567"/>
          <w:tab w:val="left" w:leader="none" w:pos="1134"/>
          <w:tab w:val="left" w:leader="none" w:pos="1843"/>
        </w:tabs>
        <w:spacing w:after="240" w:line="360" w:lineRule="auto"/>
        <w:ind w:left="567"/>
        <w:jc w:val="both"/>
        <w:rPr>
          <w:rFonts w:ascii="Arial" w:hAnsi="Arial" w:eastAsia="Arial" w:cs="Arial"/>
          <w:color w:val="000000" w:themeColor="text1" w:themeTint="FF" w:themeShade="FF"/>
        </w:rPr>
      </w:pPr>
    </w:p>
    <w:p w:rsidR="00D60C62" w:rsidRDefault="006E6828" w14:paraId="1658017A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240" w:line="360" w:lineRule="auto"/>
        <w:jc w:val="both"/>
        <w:rPr>
          <w:rFonts w:ascii="Arial" w:hAnsi="Arial" w:eastAsia="Arial" w:cs="Arial"/>
          <w:b/>
          <w:color w:val="000000"/>
        </w:rPr>
      </w:pPr>
      <w:r>
        <w:rPr>
          <w:rFonts w:ascii="Arial" w:hAnsi="Arial" w:eastAsia="Arial" w:cs="Arial"/>
          <w:b/>
          <w:color w:val="000000"/>
        </w:rPr>
        <w:t>ENCAMINHAMENTO</w:t>
      </w:r>
    </w:p>
    <w:p w:rsidR="00D60C62" w:rsidRDefault="006E6828" w14:paraId="493D647C" w14:textId="77777777">
      <w:pPr>
        <w:tabs>
          <w:tab w:val="left" w:pos="567"/>
          <w:tab w:val="left" w:pos="1134"/>
          <w:tab w:val="left" w:pos="1843"/>
        </w:tabs>
        <w:spacing w:after="240" w:line="360" w:lineRule="auto"/>
        <w:ind w:left="567"/>
        <w:jc w:val="both"/>
        <w:rPr>
          <w:rFonts w:ascii="Arial" w:hAnsi="Arial" w:eastAsia="Arial" w:cs="Arial"/>
          <w:color w:val="000000"/>
        </w:rPr>
      </w:pPr>
      <w:r w:rsidRPr="53C2A301" w:rsidR="006E6828">
        <w:rPr>
          <w:rFonts w:ascii="Arial" w:hAnsi="Arial" w:eastAsia="Arial" w:cs="Arial"/>
          <w:color w:val="000000" w:themeColor="text1" w:themeTint="FF" w:themeShade="FF"/>
        </w:rPr>
        <w:t>Esta Nota Técnica deverá ser encaminhada à Plenária do Entorno do Reservatório de Furnas para Direito de Uso de Recursos Hídricos, no município de Machado/MG, no que lhe compete.</w:t>
      </w:r>
    </w:p>
    <w:p w:rsidR="53C2A301" w:rsidP="53C2A301" w:rsidRDefault="53C2A301" w14:paraId="4B27028A" w14:textId="2FC30CCB">
      <w:pPr>
        <w:tabs>
          <w:tab w:val="left" w:leader="none" w:pos="567"/>
          <w:tab w:val="left" w:leader="none" w:pos="1134"/>
          <w:tab w:val="left" w:leader="none" w:pos="1843"/>
        </w:tabs>
        <w:spacing w:after="240" w:line="360" w:lineRule="auto"/>
        <w:ind w:left="567"/>
        <w:jc w:val="both"/>
        <w:rPr>
          <w:rFonts w:ascii="Arial" w:hAnsi="Arial" w:eastAsia="Arial" w:cs="Arial"/>
          <w:color w:val="000000" w:themeColor="text1" w:themeTint="FF" w:themeShade="FF"/>
        </w:rPr>
      </w:pPr>
    </w:p>
    <w:p w:rsidR="00F1066C" w:rsidP="595E9C9E" w:rsidRDefault="006E6828" w14:paraId="1BAB531B" w14:textId="796F9C08">
      <w:pPr>
        <w:tabs>
          <w:tab w:val="left" w:pos="567"/>
          <w:tab w:val="left" w:pos="1134"/>
          <w:tab w:val="left" w:pos="1843"/>
        </w:tabs>
        <w:spacing w:after="240" w:line="360" w:lineRule="auto"/>
        <w:ind w:left="567"/>
        <w:jc w:val="center"/>
        <w:rPr>
          <w:rFonts w:ascii="Arial" w:hAnsi="Arial" w:eastAsia="Arial" w:cs="Arial"/>
          <w:color w:val="000000" w:themeColor="text1"/>
        </w:rPr>
      </w:pPr>
      <w:r w:rsidRPr="595E9C9E">
        <w:rPr>
          <w:rFonts w:ascii="Arial" w:hAnsi="Arial" w:eastAsia="Arial" w:cs="Arial"/>
          <w:color w:val="000000" w:themeColor="text1"/>
        </w:rPr>
        <w:t xml:space="preserve">Poço de Caldas, </w:t>
      </w:r>
      <w:r w:rsidRPr="595E9C9E" w:rsidR="0F3AE308">
        <w:rPr>
          <w:rFonts w:ascii="Arial" w:hAnsi="Arial" w:eastAsia="Arial" w:cs="Arial"/>
          <w:color w:val="000000" w:themeColor="text1"/>
        </w:rPr>
        <w:t>03</w:t>
      </w:r>
      <w:r w:rsidRPr="595E9C9E">
        <w:rPr>
          <w:rFonts w:ascii="Arial" w:hAnsi="Arial" w:eastAsia="Arial" w:cs="Arial"/>
          <w:color w:val="000000" w:themeColor="text1"/>
        </w:rPr>
        <w:t xml:space="preserve"> de </w:t>
      </w:r>
      <w:r w:rsidRPr="595E9C9E" w:rsidR="208D1175">
        <w:rPr>
          <w:rFonts w:ascii="Arial" w:hAnsi="Arial" w:eastAsia="Arial" w:cs="Arial"/>
          <w:color w:val="000000" w:themeColor="text1"/>
        </w:rPr>
        <w:t>outubro</w:t>
      </w:r>
      <w:r w:rsidRPr="595E9C9E">
        <w:rPr>
          <w:rFonts w:ascii="Arial" w:hAnsi="Arial" w:eastAsia="Arial" w:cs="Arial"/>
          <w:color w:val="000000" w:themeColor="text1"/>
        </w:rPr>
        <w:t xml:space="preserve"> de 2025.</w:t>
      </w:r>
    </w:p>
    <w:tbl>
      <w:tblPr>
        <w:tblW w:w="0" w:type="auto"/>
        <w:tblInd w:w="555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</w:tblBorders>
        <w:tblLayout w:type="fixed"/>
        <w:tblLook w:val="04A0" w:firstRow="1" w:lastRow="0" w:firstColumn="1" w:lastColumn="0" w:noHBand="0" w:noVBand="1"/>
      </w:tblPr>
      <w:tblGrid>
        <w:gridCol w:w="4065"/>
        <w:gridCol w:w="4065"/>
      </w:tblGrid>
      <w:tr w:rsidR="595E9C9E" w:rsidTr="595E9C9E" w14:paraId="3A9E7A9A" w14:textId="77777777">
        <w:trPr>
          <w:trHeight w:val="300"/>
        </w:trPr>
        <w:tc>
          <w:tcPr>
            <w:tcW w:w="4065" w:type="dxa"/>
            <w:tcBorders>
              <w:top w:val="single" w:color="000000" w:themeColor="text1" w:sz="0" w:space="0"/>
              <w:left w:val="single" w:color="000000" w:themeColor="text1" w:sz="0" w:space="0"/>
              <w:bottom w:val="single" w:color="000000" w:themeColor="text1" w:sz="0" w:space="0"/>
              <w:right w:val="single" w:color="000000" w:themeColor="text1" w:sz="0" w:space="0"/>
            </w:tcBorders>
            <w:shd w:val="clear" w:color="auto" w:fill="FFFFFF" w:themeFill="background1"/>
            <w:tcMar>
              <w:left w:w="105" w:type="dxa"/>
              <w:right w:w="105" w:type="dxa"/>
            </w:tcMar>
          </w:tcPr>
          <w:p w:rsidR="595E9C9E" w:rsidP="595E9C9E" w:rsidRDefault="595E9C9E" w14:paraId="1E7CF2F0" w14:textId="1FF622F0">
            <w:pPr>
              <w:tabs>
                <w:tab w:val="left" w:pos="567"/>
              </w:tabs>
              <w:spacing w:after="0" w:line="360" w:lineRule="auto"/>
              <w:jc w:val="center"/>
              <w:rPr>
                <w:rFonts w:ascii="Arial" w:hAnsi="Arial" w:eastAsia="Arial" w:cs="Arial"/>
                <w:color w:val="000000" w:themeColor="text1"/>
              </w:rPr>
            </w:pPr>
            <w:r w:rsidRPr="595E9C9E">
              <w:rPr>
                <w:rFonts w:ascii="Arial" w:hAnsi="Arial" w:eastAsia="Arial" w:cs="Arial"/>
                <w:color w:val="000000" w:themeColor="text1"/>
              </w:rPr>
              <w:t>(assinado eletronicamente)</w:t>
            </w:r>
            <w:r>
              <w:br/>
            </w:r>
            <w:r w:rsidRPr="595E9C9E">
              <w:rPr>
                <w:rFonts w:ascii="Arial" w:hAnsi="Arial" w:eastAsia="Arial" w:cs="Arial"/>
                <w:color w:val="000000" w:themeColor="text1"/>
              </w:rPr>
              <w:t>Ellen da Silva Fonte</w:t>
            </w:r>
          </w:p>
          <w:p w:rsidR="595E9C9E" w:rsidP="595E9C9E" w:rsidRDefault="595E9C9E" w14:paraId="4F681C14" w14:textId="37B985DB">
            <w:pPr>
              <w:tabs>
                <w:tab w:val="left" w:pos="567"/>
              </w:tabs>
              <w:spacing w:after="0" w:line="360" w:lineRule="auto"/>
              <w:jc w:val="center"/>
              <w:rPr>
                <w:rFonts w:ascii="Arial" w:hAnsi="Arial" w:eastAsia="Arial" w:cs="Arial"/>
                <w:color w:val="000000" w:themeColor="text1"/>
              </w:rPr>
            </w:pPr>
            <w:r w:rsidRPr="595E9C9E">
              <w:rPr>
                <w:rFonts w:ascii="Arial" w:hAnsi="Arial" w:eastAsia="Arial" w:cs="Arial"/>
                <w:b/>
                <w:bCs/>
                <w:color w:val="000000" w:themeColor="text1"/>
              </w:rPr>
              <w:t>Especialista em Recursos Hídricos- AGEGRANDE</w:t>
            </w:r>
          </w:p>
        </w:tc>
        <w:tc>
          <w:tcPr>
            <w:tcW w:w="4065" w:type="dxa"/>
            <w:tcBorders>
              <w:top w:val="single" w:color="000000" w:themeColor="text1" w:sz="0" w:space="0"/>
              <w:left w:val="single" w:color="000000" w:themeColor="text1" w:sz="0" w:space="0"/>
              <w:bottom w:val="single" w:color="000000" w:themeColor="text1" w:sz="0" w:space="0"/>
              <w:right w:val="single" w:color="000000" w:themeColor="text1" w:sz="0" w:space="0"/>
            </w:tcBorders>
            <w:shd w:val="clear" w:color="auto" w:fill="FFFFFF" w:themeFill="background1"/>
            <w:tcMar>
              <w:left w:w="105" w:type="dxa"/>
              <w:right w:w="105" w:type="dxa"/>
            </w:tcMar>
          </w:tcPr>
          <w:p w:rsidR="595E9C9E" w:rsidP="595E9C9E" w:rsidRDefault="595E9C9E" w14:paraId="2F2A491C" w14:textId="2FB97D07">
            <w:pPr>
              <w:tabs>
                <w:tab w:val="left" w:pos="567"/>
                <w:tab w:val="left" w:pos="774"/>
              </w:tabs>
              <w:spacing w:after="0" w:line="360" w:lineRule="auto"/>
              <w:jc w:val="center"/>
              <w:rPr>
                <w:rFonts w:ascii="Arial" w:hAnsi="Arial" w:eastAsia="Arial" w:cs="Arial"/>
                <w:color w:val="000000" w:themeColor="text1"/>
              </w:rPr>
            </w:pPr>
            <w:r w:rsidRPr="595E9C9E">
              <w:rPr>
                <w:rFonts w:ascii="Arial" w:hAnsi="Arial" w:eastAsia="Arial" w:cs="Arial"/>
                <w:color w:val="000000" w:themeColor="text1"/>
              </w:rPr>
              <w:t>(assinado eletronicamente)</w:t>
            </w:r>
            <w:r>
              <w:br/>
            </w:r>
            <w:r w:rsidRPr="595E9C9E">
              <w:rPr>
                <w:rFonts w:ascii="Arial" w:hAnsi="Arial" w:eastAsia="Arial" w:cs="Arial"/>
                <w:color w:val="000000" w:themeColor="text1"/>
              </w:rPr>
              <w:t>Marina Mendonça Assis</w:t>
            </w:r>
          </w:p>
          <w:p w:rsidR="595E9C9E" w:rsidP="595E9C9E" w:rsidRDefault="595E9C9E" w14:paraId="307E09A4" w14:textId="3272A65A">
            <w:pPr>
              <w:tabs>
                <w:tab w:val="left" w:pos="567"/>
                <w:tab w:val="left" w:pos="774"/>
              </w:tabs>
              <w:spacing w:after="0" w:line="360" w:lineRule="auto"/>
              <w:jc w:val="center"/>
              <w:rPr>
                <w:rFonts w:ascii="Arial" w:hAnsi="Arial" w:eastAsia="Arial" w:cs="Arial"/>
                <w:color w:val="000000" w:themeColor="text1"/>
              </w:rPr>
            </w:pPr>
            <w:r w:rsidRPr="595E9C9E">
              <w:rPr>
                <w:rFonts w:ascii="Arial" w:hAnsi="Arial" w:eastAsia="Arial" w:cs="Arial"/>
                <w:b/>
                <w:bCs/>
                <w:color w:val="000000" w:themeColor="text1"/>
              </w:rPr>
              <w:t>Assessora – Unidade Resende</w:t>
            </w:r>
          </w:p>
        </w:tc>
      </w:tr>
      <w:tr w:rsidR="595E9C9E" w:rsidTr="595E9C9E" w14:paraId="5DE31F85" w14:textId="77777777">
        <w:trPr>
          <w:trHeight w:val="300"/>
        </w:trPr>
        <w:tc>
          <w:tcPr>
            <w:tcW w:w="8130" w:type="dxa"/>
            <w:gridSpan w:val="2"/>
            <w:tcBorders>
              <w:top w:val="single" w:color="000000" w:themeColor="text1" w:sz="0" w:space="0"/>
              <w:left w:val="single" w:color="000000" w:themeColor="text1" w:sz="0" w:space="0"/>
              <w:bottom w:val="single" w:color="000000" w:themeColor="text1" w:sz="0" w:space="0"/>
              <w:right w:val="single" w:color="000000" w:themeColor="text1" w:sz="0" w:space="0"/>
            </w:tcBorders>
            <w:shd w:val="clear" w:color="auto" w:fill="FFFFFF" w:themeFill="background1"/>
            <w:tcMar>
              <w:left w:w="105" w:type="dxa"/>
              <w:right w:w="105" w:type="dxa"/>
            </w:tcMar>
          </w:tcPr>
          <w:p w:rsidR="595E9C9E" w:rsidP="595E9C9E" w:rsidRDefault="595E9C9E" w14:paraId="76344666" w14:textId="044B6037">
            <w:pPr>
              <w:tabs>
                <w:tab w:val="left" w:pos="567"/>
                <w:tab w:val="left" w:pos="774"/>
              </w:tabs>
              <w:spacing w:after="0" w:line="36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</w:tbl>
    <w:p w:rsidR="595E9C9E" w:rsidP="595E9C9E" w:rsidRDefault="595E9C9E" w14:paraId="01DA80BA" w14:textId="24D7C0BB">
      <w:pPr>
        <w:tabs>
          <w:tab w:val="left" w:pos="567"/>
          <w:tab w:val="left" w:pos="1134"/>
          <w:tab w:val="left" w:pos="1843"/>
        </w:tabs>
        <w:spacing w:after="240" w:line="360" w:lineRule="auto"/>
        <w:ind w:left="567"/>
        <w:jc w:val="center"/>
        <w:rPr>
          <w:rFonts w:ascii="Arial" w:hAnsi="Arial" w:eastAsia="Arial" w:cs="Arial"/>
          <w:color w:val="000000" w:themeColor="text1"/>
        </w:rPr>
      </w:pPr>
    </w:p>
    <w:p w:rsidR="00D60C62" w:rsidRDefault="00D60C62" w14:paraId="10AA67FE" w14:textId="77777777">
      <w:pPr>
        <w:tabs>
          <w:tab w:val="left" w:pos="567"/>
          <w:tab w:val="left" w:pos="1134"/>
          <w:tab w:val="left" w:pos="1843"/>
        </w:tabs>
        <w:spacing w:after="240" w:line="360" w:lineRule="auto"/>
        <w:ind w:left="567"/>
        <w:jc w:val="both"/>
        <w:rPr>
          <w:rFonts w:ascii="Arial" w:hAnsi="Arial" w:eastAsia="Arial" w:cs="Arial"/>
          <w:color w:val="000000"/>
        </w:rPr>
      </w:pPr>
    </w:p>
    <w:p w:rsidR="00D60C62" w:rsidRDefault="00D60C62" w14:paraId="617F7AC7" w14:textId="77777777">
      <w:pPr>
        <w:spacing w:after="0" w:line="259" w:lineRule="auto"/>
        <w:rPr>
          <w:rFonts w:ascii="Arial" w:hAnsi="Arial" w:eastAsia="Arial" w:cs="Arial"/>
          <w:b/>
          <w:color w:val="000000"/>
        </w:rPr>
      </w:pPr>
    </w:p>
    <w:sectPr w:rsidR="00D60C62">
      <w:headerReference w:type="default" r:id="rId10"/>
      <w:footerReference w:type="default" r:id="rId11"/>
      <w:pgSz w:w="11906" w:h="16838" w:orient="portrait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D50ED" w:rsidRDefault="009D50ED" w14:paraId="4BC1C276" w14:textId="77777777">
      <w:pPr>
        <w:spacing w:after="0" w:line="240" w:lineRule="auto"/>
      </w:pPr>
      <w:r>
        <w:separator/>
      </w:r>
    </w:p>
  </w:endnote>
  <w:endnote w:type="continuationSeparator" w:id="0">
    <w:p w:rsidR="009D50ED" w:rsidRDefault="009D50ED" w14:paraId="45825798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0CCC7AB0-FBB2-4CDE-AAE9-9E1B8BFC1054}" r:id="rId1"/>
    <w:embedBold w:fontKey="{1BB4519F-0FB9-4F8C-B985-9B4BF008152D}" r:id="rId2"/>
    <w:embedItalic w:fontKey="{27867F63-01DF-4132-84B9-27F99FB0D90B}" r:id="rId3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DAF09EE4-FDE1-4E80-80A8-7FFFF99F7270}" r:id="rId4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60C62" w:rsidRDefault="006E6828" w14:paraId="17ADAC9D" w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02C25">
      <w:rPr>
        <w:noProof/>
        <w:color w:val="000000"/>
      </w:rPr>
      <w:t>1</w:t>
    </w:r>
    <w:r>
      <w:rPr>
        <w:color w:val="000000"/>
      </w:rPr>
      <w:fldChar w:fldCharType="end"/>
    </w:r>
  </w:p>
  <w:p w:rsidR="00D60C62" w:rsidRDefault="00D60C62" w14:paraId="7CC3BCCD" w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D50ED" w:rsidRDefault="009D50ED" w14:paraId="596E049C" w14:textId="77777777">
      <w:pPr>
        <w:spacing w:after="0" w:line="240" w:lineRule="auto"/>
      </w:pPr>
      <w:r>
        <w:separator/>
      </w:r>
    </w:p>
  </w:footnote>
  <w:footnote w:type="continuationSeparator" w:id="0">
    <w:p w:rsidR="009D50ED" w:rsidRDefault="009D50ED" w14:paraId="4822FC42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D60C62" w:rsidRDefault="006E6828" w14:paraId="0508B563" w14:textId="77777777">
    <w:pPr>
      <w:pBdr>
        <w:top w:val="nil"/>
        <w:left w:val="nil"/>
        <w:bottom w:val="nil"/>
        <w:right w:val="nil"/>
        <w:between w:val="nil"/>
      </w:pBdr>
      <w:spacing w:line="240" w:lineRule="auto"/>
      <w:rPr>
        <w:rFonts w:ascii="Times New Roman" w:hAnsi="Times New Roman" w:eastAsia="Times New Roman" w:cs="Times New Roman"/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539F3502" wp14:editId="1DC1634C">
          <wp:simplePos x="0" y="0"/>
          <wp:positionH relativeFrom="column">
            <wp:posOffset>4114800</wp:posOffset>
          </wp:positionH>
          <wp:positionV relativeFrom="paragraph">
            <wp:posOffset>-267334</wp:posOffset>
          </wp:positionV>
          <wp:extent cx="1174750" cy="652780"/>
          <wp:effectExtent l="0" t="0" r="0" b="0"/>
          <wp:wrapNone/>
          <wp:docPr id="1" name="image1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74750" cy="6527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1F0B1EB9" wp14:editId="08A656F5">
          <wp:simplePos x="0" y="0"/>
          <wp:positionH relativeFrom="column">
            <wp:posOffset>75565</wp:posOffset>
          </wp:positionH>
          <wp:positionV relativeFrom="paragraph">
            <wp:posOffset>-246677</wp:posOffset>
          </wp:positionV>
          <wp:extent cx="1174750" cy="602575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74750" cy="602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D60C62" w:rsidRDefault="00D60C62" w14:paraId="3A234652" w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8B34A52"/>
    <w:multiLevelType w:val="multilevel"/>
    <w:tmpl w:val="AB7EB324"/>
    <w:lvl w:ilvl="0">
      <w:start w:val="1"/>
      <w:numFmt w:val="decimal"/>
      <w:lvlText w:val="%1-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num w:numId="1" w16cid:durableId="1598707764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C62"/>
    <w:rsid w:val="0001695E"/>
    <w:rsid w:val="00202C25"/>
    <w:rsid w:val="002D2147"/>
    <w:rsid w:val="003A3178"/>
    <w:rsid w:val="004A14A7"/>
    <w:rsid w:val="006E6828"/>
    <w:rsid w:val="00792694"/>
    <w:rsid w:val="00931B62"/>
    <w:rsid w:val="009D50ED"/>
    <w:rsid w:val="00A96693"/>
    <w:rsid w:val="00C16CAC"/>
    <w:rsid w:val="00D60C62"/>
    <w:rsid w:val="00E532B2"/>
    <w:rsid w:val="00F1066C"/>
    <w:rsid w:val="03ABBA2C"/>
    <w:rsid w:val="0F3AE308"/>
    <w:rsid w:val="10AE0BED"/>
    <w:rsid w:val="124C5519"/>
    <w:rsid w:val="162695AB"/>
    <w:rsid w:val="1DFD861D"/>
    <w:rsid w:val="1F88CAE6"/>
    <w:rsid w:val="208D1175"/>
    <w:rsid w:val="2270E697"/>
    <w:rsid w:val="2C5BEDD7"/>
    <w:rsid w:val="40974963"/>
    <w:rsid w:val="53C2A301"/>
    <w:rsid w:val="595E9C9E"/>
    <w:rsid w:val="61674910"/>
    <w:rsid w:val="6670958E"/>
    <w:rsid w:val="681D910B"/>
    <w:rsid w:val="6EC9BB93"/>
    <w:rsid w:val="6FF937E2"/>
    <w:rsid w:val="77D13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B53F0C"/>
  <w15:docId w15:val="{CD3BA722-CB10-4524-9486-0CFC8397D40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Calibri" w:hAnsi="Calibri" w:eastAsia="Calibri" w:cs="Calibri"/>
        <w:sz w:val="24"/>
        <w:szCs w:val="24"/>
        <w:lang w:val="pt-BR" w:eastAsia="pt-B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before="480"/>
      <w:outlineLvl w:val="0"/>
    </w:pPr>
    <w:rPr>
      <w:b/>
      <w:color w:val="345A8A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spacing w:before="200"/>
      <w:outlineLvl w:val="1"/>
    </w:pPr>
    <w:rPr>
      <w:b/>
      <w:color w:val="4F81BD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spacing w:before="200"/>
      <w:outlineLvl w:val="2"/>
    </w:pPr>
    <w:rPr>
      <w:b/>
      <w:color w:val="4F81BD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300"/>
    </w:pPr>
    <w:rPr>
      <w:color w:val="17365D"/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Pr>
      <w:i/>
      <w:color w:val="4F81BD"/>
    </w:rPr>
  </w:style>
  <w:style w:type="table" w:styleId="a" w:customStyle="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9beb165-5fed-4380-86fb-ede3dee89d0d">
      <Terms xmlns="http://schemas.microsoft.com/office/infopath/2007/PartnerControls"/>
    </lcf76f155ced4ddcb4097134ff3c332f>
    <Dataderecebimento xmlns="e9beb165-5fed-4380-86fb-ede3dee89d0d" xsi:nil="true"/>
    <TaxCatchAll xmlns="bd0885f4-932e-4004-aa41-af96c050bdb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5799BDAD769F748804590E1C77D3665" ma:contentTypeVersion="13" ma:contentTypeDescription="Crie um novo documento." ma:contentTypeScope="" ma:versionID="6fd71a4d850e694422c21dfb2f41f5af">
  <xsd:schema xmlns:xsd="http://www.w3.org/2001/XMLSchema" xmlns:xs="http://www.w3.org/2001/XMLSchema" xmlns:p="http://schemas.microsoft.com/office/2006/metadata/properties" xmlns:ns2="e9beb165-5fed-4380-86fb-ede3dee89d0d" xmlns:ns3="bd0885f4-932e-4004-aa41-af96c050bdb9" targetNamespace="http://schemas.microsoft.com/office/2006/metadata/properties" ma:root="true" ma:fieldsID="ce28d3b7232ffe8624cada06aa596b9a" ns2:_="" ns3:_="">
    <xsd:import namespace="e9beb165-5fed-4380-86fb-ede3dee89d0d"/>
    <xsd:import namespace="bd0885f4-932e-4004-aa41-af96c050bd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Dataderecebimento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beb165-5fed-4380-86fb-ede3dee89d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37a9c149-240b-4054-b6f2-0d1c435622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Dataderecebimento" ma:index="19" nillable="true" ma:displayName="Data de recebimento" ma:format="DateOnly" ma:internalName="Dataderecebimento">
      <xsd:simpleType>
        <xsd:restriction base="dms:DateTim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0885f4-932e-4004-aa41-af96c050bdb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85067447-6a63-472a-889e-813f380d7c60}" ma:internalName="TaxCatchAll" ma:showField="CatchAllData" ma:web="bd0885f4-932e-4004-aa41-af96c050bd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0D007E0-C833-4FE1-8F58-725441CD4241}">
  <ds:schemaRefs>
    <ds:schemaRef ds:uri="http://schemas.microsoft.com/office/2006/metadata/properties"/>
    <ds:schemaRef ds:uri="http://schemas.microsoft.com/office/infopath/2007/PartnerControls"/>
    <ds:schemaRef ds:uri="e9beb165-5fed-4380-86fb-ede3dee89d0d"/>
    <ds:schemaRef ds:uri="bd0885f4-932e-4004-aa41-af96c050bdb9"/>
  </ds:schemaRefs>
</ds:datastoreItem>
</file>

<file path=customXml/itemProps2.xml><?xml version="1.0" encoding="utf-8"?>
<ds:datastoreItem xmlns:ds="http://schemas.openxmlformats.org/officeDocument/2006/customXml" ds:itemID="{1E4E96B0-B1CE-477A-AD74-B6DDBB2ADFF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BC6FBF2-C73A-47E5-A5D5-5AA906F870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beb165-5fed-4380-86fb-ede3dee89d0d"/>
    <ds:schemaRef ds:uri="bd0885f4-932e-4004-aa41-af96c050bd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Ellen da Silva Fonte</lastModifiedBy>
  <revision>6</revision>
  <dcterms:created xsi:type="dcterms:W3CDTF">2025-10-10T17:23:00.0000000Z</dcterms:created>
  <dcterms:modified xsi:type="dcterms:W3CDTF">2025-10-10T17:30:43.2417412Z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0x01010005799BDAD769F748804590E1C77D3665</vt:lpwstr>
  </property>
  <property fmtid="{D5CDD505-2E9C-101B-9397-08002B2CF9AE}" pid="3" name="MediaServiceImageTags">
    <vt:lpwstr>MediaServiceImageTags</vt:lpwstr>
  </property>
</Properties>
</file>