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4E7B" w14:textId="38070E98" w:rsidR="00FD2785" w:rsidRPr="007D0C67" w:rsidRDefault="00D56842" w:rsidP="00FD2785">
      <w:pPr>
        <w:spacing w:line="360" w:lineRule="auto"/>
        <w:jc w:val="both"/>
        <w:rPr>
          <w:rFonts w:ascii="Arial" w:hAnsi="Arial" w:cs="Arial"/>
        </w:rPr>
      </w:pPr>
      <w:r>
        <w:rPr>
          <w:rFonts w:ascii="Arial" w:hAnsi="Arial" w:cs="Arial"/>
        </w:rPr>
        <w:t>MINUTA DA ATA</w:t>
      </w:r>
      <w:r w:rsidR="009B2D64" w:rsidRPr="00160ECF">
        <w:rPr>
          <w:rFonts w:ascii="Arial" w:hAnsi="Arial" w:cs="Arial"/>
        </w:rPr>
        <w:t xml:space="preserve"> </w:t>
      </w:r>
      <w:r w:rsidR="00CA62D9">
        <w:rPr>
          <w:rFonts w:ascii="Arial" w:hAnsi="Arial" w:cs="Arial"/>
        </w:rPr>
        <w:t>31</w:t>
      </w:r>
      <w:r w:rsidR="009B2D64" w:rsidRPr="00160ECF">
        <w:rPr>
          <w:rFonts w:ascii="Arial" w:hAnsi="Arial" w:cs="Arial"/>
        </w:rPr>
        <w:t xml:space="preserve">ª REUNIÃO EXTRAORDINÁRIA DO CBH-PIRANGA, realizada </w:t>
      </w:r>
      <w:r w:rsidR="00682EEE">
        <w:rPr>
          <w:rFonts w:ascii="Arial" w:hAnsi="Arial" w:cs="Arial"/>
        </w:rPr>
        <w:t>às 09h00</w:t>
      </w:r>
      <w:r w:rsidR="007A0014">
        <w:rPr>
          <w:rFonts w:ascii="Arial" w:hAnsi="Arial" w:cs="Arial"/>
        </w:rPr>
        <w:t xml:space="preserve"> d</w:t>
      </w:r>
      <w:r w:rsidR="009B2D64" w:rsidRPr="00160ECF">
        <w:rPr>
          <w:rFonts w:ascii="Arial" w:hAnsi="Arial" w:cs="Arial"/>
        </w:rPr>
        <w:t xml:space="preserve">o dia </w:t>
      </w:r>
      <w:r w:rsidR="00DD5F06">
        <w:rPr>
          <w:rFonts w:ascii="Arial" w:hAnsi="Arial" w:cs="Arial"/>
        </w:rPr>
        <w:t>trinta e um de julho de dois mil e vinte cinco</w:t>
      </w:r>
      <w:r w:rsidR="009B2D64" w:rsidRPr="00160ECF">
        <w:rPr>
          <w:rFonts w:ascii="Arial" w:hAnsi="Arial" w:cs="Arial"/>
        </w:rPr>
        <w:t xml:space="preserve">, </w:t>
      </w:r>
      <w:r w:rsidR="00601F37">
        <w:rPr>
          <w:rFonts w:ascii="Arial" w:hAnsi="Arial" w:cs="Arial"/>
        </w:rPr>
        <w:t>por videoconferência</w:t>
      </w:r>
      <w:r w:rsidR="00A97F8D" w:rsidRPr="00160ECF">
        <w:rPr>
          <w:rFonts w:ascii="Arial" w:hAnsi="Arial" w:cs="Arial"/>
        </w:rPr>
        <w:t>.</w:t>
      </w:r>
      <w:r w:rsidR="00933984" w:rsidRPr="00160ECF">
        <w:rPr>
          <w:rFonts w:ascii="Arial" w:hAnsi="Arial" w:cs="Arial"/>
        </w:rPr>
        <w:t xml:space="preserve"> </w:t>
      </w:r>
      <w:r w:rsidR="00BA1CDE" w:rsidRPr="005328B5">
        <w:rPr>
          <w:rFonts w:ascii="Arial" w:hAnsi="Arial" w:cs="Arial"/>
        </w:rPr>
        <w:t xml:space="preserve">Juliana Vilela deu início à reunião do Comitê da Bacia Hidrográfica do Rio Piranga (CBH-Piranga), acolhendo cordialmente todos os presentes. </w:t>
      </w:r>
      <w:r w:rsidR="00BA1CDE" w:rsidRPr="00BA1CDE">
        <w:rPr>
          <w:rFonts w:ascii="Arial" w:hAnsi="Arial" w:cs="Arial"/>
        </w:rPr>
        <w:t xml:space="preserve">Em seguida, Carlos Eduardo Silva, presidente do comitê, cumprimentou os participantes e declarou oficialmente abertos os trabalhos, destacando a importância da pauta em discussão. Solicitou ainda o comprometimento dos membros com a permanência até o encerramento da reunião, reforçando o valor da participação integral para o bom andamento dos trabalhos. Maria de Lourdes Amaral Nascimento, também saudou os presentes, enfatizando a relevância dos temas propostos e a necessidade de que as questões sejam devidamente ajustadas e encaminhadas durante </w:t>
      </w:r>
      <w:r w:rsidR="005328B5">
        <w:rPr>
          <w:rFonts w:ascii="Arial" w:hAnsi="Arial" w:cs="Arial"/>
        </w:rPr>
        <w:t>a reunião.</w:t>
      </w:r>
      <w:r w:rsidR="00C33688">
        <w:rPr>
          <w:rFonts w:ascii="Arial" w:hAnsi="Arial" w:cs="Arial"/>
        </w:rPr>
        <w:t xml:space="preserve"> </w:t>
      </w:r>
      <w:r w:rsidR="00534065" w:rsidRPr="00534065">
        <w:rPr>
          <w:rFonts w:ascii="Arial" w:hAnsi="Arial" w:cs="Arial"/>
        </w:rPr>
        <w:t xml:space="preserve">Alex Cardoso, </w:t>
      </w:r>
      <w:r w:rsidR="008D0354">
        <w:rPr>
          <w:rFonts w:ascii="Arial" w:hAnsi="Arial" w:cs="Arial"/>
        </w:rPr>
        <w:t xml:space="preserve">da AGEDOCE, </w:t>
      </w:r>
      <w:r w:rsidR="00E54390">
        <w:rPr>
          <w:rFonts w:ascii="Arial" w:hAnsi="Arial" w:cs="Arial"/>
        </w:rPr>
        <w:t>c</w:t>
      </w:r>
      <w:r w:rsidR="00534065" w:rsidRPr="00534065">
        <w:rPr>
          <w:rFonts w:ascii="Arial" w:hAnsi="Arial" w:cs="Arial"/>
        </w:rPr>
        <w:t xml:space="preserve">umprimentou todos os presentes, expressou o prazer em participar da reunião e reforçou a disposição da </w:t>
      </w:r>
      <w:r w:rsidR="00E006F8">
        <w:rPr>
          <w:rFonts w:ascii="Arial" w:hAnsi="Arial" w:cs="Arial"/>
        </w:rPr>
        <w:t>agência</w:t>
      </w:r>
      <w:r w:rsidR="00534065" w:rsidRPr="00534065">
        <w:rPr>
          <w:rFonts w:ascii="Arial" w:hAnsi="Arial" w:cs="Arial"/>
        </w:rPr>
        <w:t xml:space="preserve"> em apoiar os trabalhos do CBH-Piranga, colocando-se à disposição para </w:t>
      </w:r>
      <w:r w:rsidR="00E006F8">
        <w:rPr>
          <w:rFonts w:ascii="Arial" w:hAnsi="Arial" w:cs="Arial"/>
        </w:rPr>
        <w:t>esclarecimentos.</w:t>
      </w:r>
      <w:r w:rsidR="003D08C3">
        <w:rPr>
          <w:rFonts w:ascii="Arial" w:hAnsi="Arial" w:cs="Arial"/>
        </w:rPr>
        <w:t xml:space="preserve"> </w:t>
      </w:r>
      <w:r w:rsidR="00E8737A">
        <w:rPr>
          <w:rFonts w:ascii="Arial" w:hAnsi="Arial" w:cs="Arial"/>
        </w:rPr>
        <w:t xml:space="preserve">Juliana </w:t>
      </w:r>
      <w:r w:rsidR="003D08C3" w:rsidRPr="005C7C82">
        <w:rPr>
          <w:rFonts w:ascii="Arial" w:hAnsi="Arial" w:cs="Arial"/>
        </w:rPr>
        <w:t>conduziu a conferência de quórum em ambiente virtual, pedindo aos conselheiros que respondessem via microfone ou chat. Após a chamada dos representantes do estado, municípios e demais instituições, confirmou-se a presença de 21</w:t>
      </w:r>
      <w:r w:rsidR="00343D6F">
        <w:rPr>
          <w:rFonts w:ascii="Arial" w:hAnsi="Arial" w:cs="Arial"/>
        </w:rPr>
        <w:t xml:space="preserve"> </w:t>
      </w:r>
      <w:r w:rsidR="00797F7C">
        <w:rPr>
          <w:rFonts w:ascii="Arial" w:hAnsi="Arial" w:cs="Arial"/>
        </w:rPr>
        <w:t>(vinte e um)</w:t>
      </w:r>
      <w:r w:rsidR="003D08C3" w:rsidRPr="005C7C82">
        <w:rPr>
          <w:rFonts w:ascii="Arial" w:hAnsi="Arial" w:cs="Arial"/>
        </w:rPr>
        <w:t xml:space="preserve"> titulares ou suplentes, garantindo o quórum necessário de 19</w:t>
      </w:r>
      <w:r w:rsidR="00343D6F">
        <w:rPr>
          <w:rFonts w:ascii="Arial" w:hAnsi="Arial" w:cs="Arial"/>
        </w:rPr>
        <w:t xml:space="preserve"> </w:t>
      </w:r>
      <w:r w:rsidR="00797F7C">
        <w:rPr>
          <w:rFonts w:ascii="Arial" w:hAnsi="Arial" w:cs="Arial"/>
        </w:rPr>
        <w:t>(dezenove)</w:t>
      </w:r>
      <w:r w:rsidR="003D08C3" w:rsidRPr="005C7C82">
        <w:rPr>
          <w:rFonts w:ascii="Arial" w:hAnsi="Arial" w:cs="Arial"/>
        </w:rPr>
        <w:t xml:space="preserve"> conselheiros para instalação e deliberação em primeira chamada.</w:t>
      </w:r>
      <w:r w:rsidR="0075094B">
        <w:rPr>
          <w:rFonts w:ascii="Arial" w:hAnsi="Arial" w:cs="Arial"/>
        </w:rPr>
        <w:t xml:space="preserve"> </w:t>
      </w:r>
      <w:r w:rsidR="000A6677" w:rsidRPr="000A6677">
        <w:rPr>
          <w:rFonts w:ascii="Arial" w:hAnsi="Arial" w:cs="Arial"/>
        </w:rPr>
        <w:t xml:space="preserve">Em prosseguimento, Juliana apresentou a convocatória com a pauta da reunião. Concluído o primeiro ponto, passou-se à apreciação e aprovação da ata da reunião anterior. A minuta da ata da reunião realizada em </w:t>
      </w:r>
      <w:r w:rsidR="0033333B">
        <w:rPr>
          <w:rFonts w:ascii="Arial" w:hAnsi="Arial" w:cs="Arial"/>
        </w:rPr>
        <w:t>vinte</w:t>
      </w:r>
      <w:r w:rsidR="000A6677" w:rsidRPr="000A6677">
        <w:rPr>
          <w:rFonts w:ascii="Arial" w:hAnsi="Arial" w:cs="Arial"/>
        </w:rPr>
        <w:t xml:space="preserve"> de março foi previamente encaminhada aos participantes, o que dispensou sua leitura. Foi sugerida sua aprovação por aclamação. Registraram-se abstenções por parte de Frederico Fernandes Ferreira, Dianick Roberta da Silva Teixeira e Fabrício de Sales Alves Pinto, em razão da ausência deles na referida reunião, realizada de forma presencial. A ata foi aprovada com o devido registro das abstenções.</w:t>
      </w:r>
      <w:r w:rsidR="00912BB2">
        <w:rPr>
          <w:rFonts w:ascii="Arial" w:hAnsi="Arial" w:cs="Arial"/>
        </w:rPr>
        <w:t xml:space="preserve"> </w:t>
      </w:r>
      <w:r w:rsidR="008C0828" w:rsidRPr="005C7C82">
        <w:rPr>
          <w:rFonts w:ascii="Arial" w:hAnsi="Arial" w:cs="Arial"/>
        </w:rPr>
        <w:t xml:space="preserve">O próximo ponto de pauta foi a </w:t>
      </w:r>
      <w:r w:rsidR="006F3B67" w:rsidRPr="00712E03">
        <w:rPr>
          <w:rFonts w:ascii="Arial" w:hAnsi="Arial" w:cs="Arial"/>
        </w:rPr>
        <w:t>Deliberação sobre o processo de renovação da equiparação da AGEVAP para o exercício às funções de Entidade Equiparada às Funções de Agência de Água na Bacia Hidrográfica do Rio Piranga (CH DO1)</w:t>
      </w:r>
      <w:r w:rsidR="00C1166E">
        <w:rPr>
          <w:rFonts w:ascii="Arial" w:hAnsi="Arial" w:cs="Arial"/>
        </w:rPr>
        <w:t>.</w:t>
      </w:r>
      <w:r w:rsidR="008C0828" w:rsidRPr="005C7C82">
        <w:rPr>
          <w:rFonts w:ascii="Arial" w:hAnsi="Arial" w:cs="Arial"/>
        </w:rPr>
        <w:t xml:space="preserve"> </w:t>
      </w:r>
      <w:r w:rsidR="00594C6A">
        <w:rPr>
          <w:rFonts w:ascii="Arial" w:hAnsi="Arial" w:cs="Arial"/>
        </w:rPr>
        <w:t xml:space="preserve"> </w:t>
      </w:r>
      <w:r w:rsidR="009C3A18" w:rsidRPr="009C3A18">
        <w:rPr>
          <w:rFonts w:ascii="Arial" w:hAnsi="Arial" w:cs="Arial"/>
        </w:rPr>
        <w:t xml:space="preserve">Alex Cardoso explicou que o processo de renovação </w:t>
      </w:r>
      <w:r w:rsidR="009C3A18" w:rsidRPr="002B04A2">
        <w:rPr>
          <w:rFonts w:ascii="Arial" w:hAnsi="Arial" w:cs="Arial"/>
        </w:rPr>
        <w:t xml:space="preserve">da </w:t>
      </w:r>
      <w:r w:rsidR="009C3A18" w:rsidRPr="002B04A2">
        <w:rPr>
          <w:rFonts w:ascii="Arial" w:hAnsi="Arial" w:cs="Arial"/>
        </w:rPr>
        <w:lastRenderedPageBreak/>
        <w:t xml:space="preserve">delegação </w:t>
      </w:r>
      <w:r w:rsidR="009C3A18" w:rsidRPr="009C3A18">
        <w:rPr>
          <w:rFonts w:ascii="Arial" w:hAnsi="Arial" w:cs="Arial"/>
        </w:rPr>
        <w:t xml:space="preserve">teve início em janeiro de </w:t>
      </w:r>
      <w:r w:rsidR="00C34D76">
        <w:rPr>
          <w:rFonts w:ascii="Arial" w:hAnsi="Arial" w:cs="Arial"/>
        </w:rPr>
        <w:t>dois mil e vinte cinco</w:t>
      </w:r>
      <w:r w:rsidR="009C3A18" w:rsidRPr="009C3A18">
        <w:rPr>
          <w:rFonts w:ascii="Arial" w:hAnsi="Arial" w:cs="Arial"/>
        </w:rPr>
        <w:t>, com a aprovação pelo Comitê do Doce em março e pelo Conselho Nacional de Recursos Hídricos em maio. Esclareceu que foram realizadas diversas reuniões com os seis comitês envolvidos até que se chegasse à apreciação pela plenária do CBH-Piranga. Colocou-se à disposição para eventuais esclarecimentos.</w:t>
      </w:r>
      <w:r w:rsidR="00B345E0">
        <w:rPr>
          <w:rFonts w:ascii="Arial" w:hAnsi="Arial" w:cs="Arial"/>
        </w:rPr>
        <w:t xml:space="preserve"> </w:t>
      </w:r>
      <w:r w:rsidR="009C3A18" w:rsidRPr="009C3A18">
        <w:rPr>
          <w:rFonts w:ascii="Arial" w:hAnsi="Arial" w:cs="Arial"/>
        </w:rPr>
        <w:t>Eduardo de Araújo Rodrigues, do IGAM, ressaltou a importância da figura da agência de águas. Destacou que, no Brasil, essa etapa da legislação — a existência de uma agência de águas nacional ou regional — ainda não tem sido devidamente cumprida. No entanto, existe uma entidade equiparada no Sistema de Gerenciamento de Recursos Hídricos, responsável pela execução das ações planejadas pelos comitês. Ressaltou, ainda, que o processo de equiparação é burocrático e que o histórico do CBH-Doce tem sido marcado por aprendizados ao longo do tempo.</w:t>
      </w:r>
      <w:r w:rsidR="00B345E0">
        <w:rPr>
          <w:rFonts w:ascii="Arial" w:hAnsi="Arial" w:cs="Arial"/>
        </w:rPr>
        <w:t xml:space="preserve"> </w:t>
      </w:r>
      <w:r w:rsidR="00645375" w:rsidRPr="00645375">
        <w:rPr>
          <w:rFonts w:ascii="Arial" w:hAnsi="Arial" w:cs="Arial"/>
        </w:rPr>
        <w:t>Durante a apresentação da Secretaria Executiva da AGEDOCE, houve uma interrupção devido a problemas técnicos no computador. Aproveitando a pausa, Alex Cardoso comunicou, como devolutiva da AGEDOCE aos comitês, a publicação do estudo consolidado dos Planos Municipais de Saneamento Básico da Bacia do Piranga, realizado no município de Senhora dos Remédios. Informou que a versão final do estudo foi publicada no site do comitê, com o link correspondente compartilhado no chat da reunião.</w:t>
      </w:r>
      <w:r w:rsidR="00645375">
        <w:rPr>
          <w:rFonts w:ascii="Arial" w:hAnsi="Arial" w:cs="Arial"/>
        </w:rPr>
        <w:t xml:space="preserve"> </w:t>
      </w:r>
      <w:r w:rsidR="00645375" w:rsidRPr="00645375">
        <w:rPr>
          <w:rFonts w:ascii="Arial" w:hAnsi="Arial" w:cs="Arial"/>
        </w:rPr>
        <w:t>O estudo, elaborado pela Escola de Projetos em parceria com a UNIFEI – Campus Itabira, apresenta um diagnóstico detalhado sobre o status de implementação dos Planos Municipais de Saneamento Básico na Bacia do Piranga, muitos dos quais foram financiados com recursos provenientes da cobrança pelo uso da água.</w:t>
      </w:r>
      <w:r w:rsidR="006C551A">
        <w:rPr>
          <w:rFonts w:ascii="Arial" w:hAnsi="Arial" w:cs="Arial"/>
        </w:rPr>
        <w:t xml:space="preserve"> </w:t>
      </w:r>
      <w:r w:rsidR="002E0770" w:rsidRPr="002E0770">
        <w:rPr>
          <w:rFonts w:ascii="Arial" w:hAnsi="Arial" w:cs="Arial"/>
        </w:rPr>
        <w:t xml:space="preserve">Juliana explicou que as Resoluções Federal e Estadual que aprovam a equiparação da AGEDOCE estão vigentes até o final do ano de </w:t>
      </w:r>
      <w:r w:rsidR="009E5B21">
        <w:rPr>
          <w:rFonts w:ascii="Arial" w:hAnsi="Arial" w:cs="Arial"/>
        </w:rPr>
        <w:t>dois mil e vinte cinco</w:t>
      </w:r>
      <w:r w:rsidR="002E0770" w:rsidRPr="002E0770">
        <w:rPr>
          <w:rFonts w:ascii="Arial" w:hAnsi="Arial" w:cs="Arial"/>
        </w:rPr>
        <w:t>, motivo pelo qual o processo de renovação já está em andamento. A fase atual consiste na decisão sobre a aprovação, ou não, da renovação por parte do co</w:t>
      </w:r>
      <w:r w:rsidR="00D14C03">
        <w:rPr>
          <w:rFonts w:ascii="Arial" w:hAnsi="Arial" w:cs="Arial"/>
        </w:rPr>
        <w:t>m</w:t>
      </w:r>
      <w:r w:rsidR="002E0770" w:rsidRPr="002E0770">
        <w:rPr>
          <w:rFonts w:ascii="Arial" w:hAnsi="Arial" w:cs="Arial"/>
        </w:rPr>
        <w:t>itê, seguindo-se à discussão da minuta do contrato de gestão</w:t>
      </w:r>
      <w:r w:rsidR="00407B62">
        <w:rPr>
          <w:rFonts w:ascii="Arial" w:hAnsi="Arial" w:cs="Arial"/>
        </w:rPr>
        <w:t xml:space="preserve"> em outra etapa</w:t>
      </w:r>
      <w:r w:rsidR="002E0770" w:rsidRPr="002E0770">
        <w:rPr>
          <w:rFonts w:ascii="Arial" w:hAnsi="Arial" w:cs="Arial"/>
        </w:rPr>
        <w:t>.</w:t>
      </w:r>
      <w:r w:rsidR="006C551A">
        <w:rPr>
          <w:rFonts w:ascii="Arial" w:hAnsi="Arial" w:cs="Arial"/>
        </w:rPr>
        <w:t xml:space="preserve"> </w:t>
      </w:r>
      <w:r w:rsidR="002E0770" w:rsidRPr="002E0770">
        <w:rPr>
          <w:rFonts w:ascii="Arial" w:hAnsi="Arial" w:cs="Arial"/>
        </w:rPr>
        <w:t xml:space="preserve">O contrato de gestão, que regulamenta a relação entre o órgão gestor e a entidade equiparada, contempla um plano de trabalho com indicadores e metas, os quais são avaliados anualmente pelo IGAM. Há, ainda, um grupo de acompanhamento do contrato de gestão, composto por dois representantes de </w:t>
      </w:r>
      <w:r w:rsidR="002E0770" w:rsidRPr="002E0770">
        <w:rPr>
          <w:rFonts w:ascii="Arial" w:hAnsi="Arial" w:cs="Arial"/>
        </w:rPr>
        <w:lastRenderedPageBreak/>
        <w:t>cada comitê, responsável por monitorar o desempenho da entidade, propor melhorias e acompanhar tanto os aspectos financeiros quanto físicos do contrato, além do cumprimento das metas e do desembolso conforme o Plano de Aplicação Plurianual (PAP).</w:t>
      </w:r>
      <w:r w:rsidR="00B81408">
        <w:rPr>
          <w:rFonts w:ascii="Arial" w:hAnsi="Arial" w:cs="Arial"/>
        </w:rPr>
        <w:t xml:space="preserve"> </w:t>
      </w:r>
      <w:r w:rsidR="006F0BC7" w:rsidRPr="006F0BC7">
        <w:rPr>
          <w:rFonts w:ascii="Arial" w:hAnsi="Arial" w:cs="Arial"/>
        </w:rPr>
        <w:t>A AGEDOCE tem demonstrado evolução em seu desempenho, com a nota da entidade passando de “regular” a “bom” nos primeiros anos — período impactado por questões relacionadas ao desembolso e à estruturação — para uma nota superior a oito em 2023. Há expectativa de que a entidade alcance o conceito “ótimo” em 2024, conforme indica o relatório preliminar de avaliação atualmente em andamento.</w:t>
      </w:r>
      <w:r w:rsidR="00B81408">
        <w:rPr>
          <w:rFonts w:ascii="Arial" w:hAnsi="Arial" w:cs="Arial"/>
        </w:rPr>
        <w:t xml:space="preserve"> </w:t>
      </w:r>
      <w:r w:rsidR="006F0BC7" w:rsidRPr="006F0BC7">
        <w:rPr>
          <w:rFonts w:ascii="Arial" w:hAnsi="Arial" w:cs="Arial"/>
        </w:rPr>
        <w:t>O processo de renovação da delegação e da equiparação teve início no Comitê Federal CBH-Doce. A aprovação ocorreu em março, sendo posteriormente referendada pelo Conselho Nacional de Recursos Hídricos, em maio. Com isso, os comitês afluentes mineiros puderam indicar diretamente a mesma entidade federal — a AGEDOCE — sem necessidade de chamamento público, conforme previsto para os casos em que já exista uma entidade delegada em âmbito federal na bacia.</w:t>
      </w:r>
      <w:r w:rsidR="00EA239B">
        <w:rPr>
          <w:rFonts w:ascii="Arial" w:hAnsi="Arial" w:cs="Arial"/>
        </w:rPr>
        <w:t xml:space="preserve"> </w:t>
      </w:r>
      <w:r w:rsidR="00480615" w:rsidRPr="00480615">
        <w:rPr>
          <w:rFonts w:ascii="Arial" w:hAnsi="Arial" w:cs="Arial"/>
        </w:rPr>
        <w:t>As tratativas para a renovação envolveram reuniões do grupo de acompanhamento do contrato de gestão, bem como discussões individualizadas nas câmaras técnicas dos comitês afluentes, que recomendaram favoravelmente a continuidade da atuação da AGEDOCE, respeitados os requisitos legais. Juliana destacou que, paralelamente, foi discutido um plano de ação com o objetivo de aprimorar o atendimento da agência e alinhar as expectativas dos comitês, reforçando o alinhamento institucional com foco no próximo ciclo de gestão (2026–2030).</w:t>
      </w:r>
      <w:r w:rsidR="00540C0F">
        <w:rPr>
          <w:rFonts w:ascii="Arial" w:hAnsi="Arial" w:cs="Arial"/>
        </w:rPr>
        <w:t xml:space="preserve"> </w:t>
      </w:r>
      <w:r w:rsidR="00480615" w:rsidRPr="00480615">
        <w:rPr>
          <w:rFonts w:ascii="Arial" w:hAnsi="Arial" w:cs="Arial"/>
        </w:rPr>
        <w:t>A conclusão dos relatórios apontou avanços significativos, mas também evidenciou a necessidade de melhorias no atendimento às demandas dos comitês e na execução de programas e projetos. Para o novo ciclo, foi proposta a revisão dos indicadores e metas no contrato de gestão, demanda trazida pelos comitês, especialmente pelo CBH-Piracicaba.</w:t>
      </w:r>
      <w:r w:rsidR="00EA239B">
        <w:rPr>
          <w:rFonts w:ascii="Arial" w:hAnsi="Arial" w:cs="Arial"/>
        </w:rPr>
        <w:t xml:space="preserve"> </w:t>
      </w:r>
      <w:r w:rsidR="00480615" w:rsidRPr="00480615">
        <w:rPr>
          <w:rFonts w:ascii="Arial" w:hAnsi="Arial" w:cs="Arial"/>
        </w:rPr>
        <w:t xml:space="preserve">Este comitê também contribuiu para o processo com a proposição da consolidação de um </w:t>
      </w:r>
      <w:r w:rsidR="00480615" w:rsidRPr="00480615">
        <w:rPr>
          <w:rFonts w:ascii="Arial" w:hAnsi="Arial" w:cs="Arial"/>
          <w:i/>
          <w:iCs/>
        </w:rPr>
        <w:t>Pacto de Integração</w:t>
      </w:r>
      <w:r w:rsidR="00480615" w:rsidRPr="00480615">
        <w:rPr>
          <w:rFonts w:ascii="Arial" w:hAnsi="Arial" w:cs="Arial"/>
        </w:rPr>
        <w:t xml:space="preserve"> entre os comitês e a AGEDOCE, considerando as especificidades territoriais e o potencial de arrecadação de cada comitê. Além disso, ressaltou-se a importância da qualificação dos processos de planejamento e execução, o fortalecimento da articulação junto ao órgão gestor, bem como a ampliação da </w:t>
      </w:r>
      <w:r w:rsidR="00480615" w:rsidRPr="00480615">
        <w:rPr>
          <w:rFonts w:ascii="Arial" w:hAnsi="Arial" w:cs="Arial"/>
        </w:rPr>
        <w:lastRenderedPageBreak/>
        <w:t>equipe técnica e gerencial da AGEDOCE — destacando-se, nesse ponto, a necessidade de fortalecer a capacidade gerencial e a autonomia da entidade, por meio da constituição de uma diretoria própria.</w:t>
      </w:r>
      <w:r w:rsidR="00B435F2">
        <w:rPr>
          <w:rFonts w:ascii="Arial" w:hAnsi="Arial" w:cs="Arial"/>
        </w:rPr>
        <w:t xml:space="preserve"> </w:t>
      </w:r>
      <w:r w:rsidR="00A53168" w:rsidRPr="00A53168">
        <w:rPr>
          <w:rFonts w:ascii="Arial" w:hAnsi="Arial" w:cs="Arial"/>
        </w:rPr>
        <w:t>Juliana projetou o parecer da câmara técnica, que apresentou recomendação favorável à renovação. Informou, ainda, que o documento foi previamente encaminhado a todos os membros, juntamente com a convocatória da reunião.</w:t>
      </w:r>
      <w:r w:rsidR="001262C5">
        <w:rPr>
          <w:rFonts w:ascii="Arial" w:hAnsi="Arial" w:cs="Arial"/>
        </w:rPr>
        <w:t xml:space="preserve"> </w:t>
      </w:r>
      <w:r w:rsidR="008845EA" w:rsidRPr="008845EA">
        <w:rPr>
          <w:rFonts w:ascii="Arial" w:hAnsi="Arial" w:cs="Arial"/>
        </w:rPr>
        <w:t xml:space="preserve">Em seguida, Juliana abriu a palavra para complementações ou esclarecimentos, com o objetivo de construir, </w:t>
      </w:r>
      <w:r w:rsidR="008845EA">
        <w:rPr>
          <w:rFonts w:ascii="Arial" w:hAnsi="Arial" w:cs="Arial"/>
        </w:rPr>
        <w:t>coletivamente</w:t>
      </w:r>
      <w:r w:rsidR="008845EA" w:rsidRPr="008845EA">
        <w:rPr>
          <w:rFonts w:ascii="Arial" w:hAnsi="Arial" w:cs="Arial"/>
        </w:rPr>
        <w:t>, a melhor forma de condução do processo.</w:t>
      </w:r>
      <w:r w:rsidR="0082633F">
        <w:rPr>
          <w:rFonts w:ascii="Arial" w:hAnsi="Arial" w:cs="Arial"/>
        </w:rPr>
        <w:t xml:space="preserve"> </w:t>
      </w:r>
      <w:r w:rsidR="00981331" w:rsidRPr="00981331">
        <w:rPr>
          <w:rFonts w:ascii="Arial" w:hAnsi="Arial" w:cs="Arial"/>
        </w:rPr>
        <w:t>Michael Assunção cumprimentou a todos os presentes e fez um retrospecto do processo, destacando a entrada da AGEDOCE em 2020. Reconheceu que todo o processo é naturalmente moroso e que o tempo de atuação da entidade ainda é relativamente curto. Parabenizou a atuação dos comitês mineiros e reforçou que o processo atual se beneficia do ato do Conselho Nacional de Recursos Hídricos.</w:t>
      </w:r>
      <w:r w:rsidR="005B4D04">
        <w:rPr>
          <w:rFonts w:ascii="Arial" w:hAnsi="Arial" w:cs="Arial"/>
        </w:rPr>
        <w:t xml:space="preserve"> </w:t>
      </w:r>
      <w:r w:rsidR="00981331" w:rsidRPr="00981331">
        <w:rPr>
          <w:rFonts w:ascii="Arial" w:hAnsi="Arial" w:cs="Arial"/>
        </w:rPr>
        <w:t>Enfatizou que a AGEDOCE vem se estruturando ao longo dos anos e que os normativos existentes têm possibilitado aprimoramentos importantes, com ganhos para todos no médio prazo</w:t>
      </w:r>
      <w:r w:rsidR="00D71A9C">
        <w:rPr>
          <w:rFonts w:ascii="Arial" w:hAnsi="Arial" w:cs="Arial"/>
        </w:rPr>
        <w:t xml:space="preserve"> de 10(dez) anos</w:t>
      </w:r>
      <w:r w:rsidR="00981331" w:rsidRPr="00981331">
        <w:rPr>
          <w:rFonts w:ascii="Arial" w:hAnsi="Arial" w:cs="Arial"/>
        </w:rPr>
        <w:t>, resultando em avanços efetivos e consistentes para a bacia.</w:t>
      </w:r>
      <w:r w:rsidR="00682E80">
        <w:rPr>
          <w:rFonts w:ascii="Arial" w:hAnsi="Arial" w:cs="Arial"/>
        </w:rPr>
        <w:t xml:space="preserve"> </w:t>
      </w:r>
      <w:r w:rsidR="00C668BD" w:rsidRPr="00C668BD">
        <w:rPr>
          <w:rFonts w:ascii="Arial" w:hAnsi="Arial" w:cs="Arial"/>
        </w:rPr>
        <w:t xml:space="preserve">Senisi Rocha cumprimentou a todos e confirmou que </w:t>
      </w:r>
      <w:r w:rsidR="00801D33">
        <w:rPr>
          <w:rFonts w:ascii="Arial" w:hAnsi="Arial" w:cs="Arial"/>
        </w:rPr>
        <w:t>é</w:t>
      </w:r>
      <w:r w:rsidR="00C668BD" w:rsidRPr="00C668BD">
        <w:rPr>
          <w:rFonts w:ascii="Arial" w:hAnsi="Arial" w:cs="Arial"/>
        </w:rPr>
        <w:t xml:space="preserve"> favorável à equiparação da AGEDOCE, conforme já sinalizado no parecer da câmara técnica. Informou que a proposta é alterar o prazo previsto no documento, reduzindo-o de 10 (dez) anos para 5 (cinco) anos, </w:t>
      </w:r>
      <w:r w:rsidR="00652839">
        <w:rPr>
          <w:rFonts w:ascii="Arial" w:hAnsi="Arial" w:cs="Arial"/>
        </w:rPr>
        <w:t>contra</w:t>
      </w:r>
      <w:r w:rsidR="00D32377">
        <w:rPr>
          <w:rFonts w:ascii="Arial" w:hAnsi="Arial" w:cs="Arial"/>
        </w:rPr>
        <w:t>riando o tempo defendido</w:t>
      </w:r>
      <w:r w:rsidR="00C668BD" w:rsidRPr="00C668BD">
        <w:rPr>
          <w:rFonts w:ascii="Arial" w:hAnsi="Arial" w:cs="Arial"/>
        </w:rPr>
        <w:t xml:space="preserve"> por Michael Assunção.</w:t>
      </w:r>
      <w:r w:rsidR="00730B0C">
        <w:rPr>
          <w:rFonts w:ascii="Arial" w:hAnsi="Arial" w:cs="Arial"/>
        </w:rPr>
        <w:t xml:space="preserve"> </w:t>
      </w:r>
      <w:r w:rsidR="00C668BD" w:rsidRPr="00C668BD">
        <w:rPr>
          <w:rFonts w:ascii="Arial" w:hAnsi="Arial" w:cs="Arial"/>
        </w:rPr>
        <w:t xml:space="preserve">Destacou que, </w:t>
      </w:r>
      <w:r w:rsidR="00176DB6">
        <w:rPr>
          <w:rFonts w:ascii="Arial" w:hAnsi="Arial" w:cs="Arial"/>
        </w:rPr>
        <w:t xml:space="preserve">a prerrogativa do comitê, </w:t>
      </w:r>
      <w:r w:rsidR="00C668BD" w:rsidRPr="00C668BD">
        <w:rPr>
          <w:rFonts w:ascii="Arial" w:hAnsi="Arial" w:cs="Arial"/>
        </w:rPr>
        <w:t>com base no plano de ação elaborado, se</w:t>
      </w:r>
      <w:r w:rsidR="00176DB6">
        <w:rPr>
          <w:rFonts w:ascii="Arial" w:hAnsi="Arial" w:cs="Arial"/>
        </w:rPr>
        <w:t>r</w:t>
      </w:r>
      <w:r w:rsidR="00C668BD" w:rsidRPr="00C668BD">
        <w:rPr>
          <w:rFonts w:ascii="Arial" w:hAnsi="Arial" w:cs="Arial"/>
        </w:rPr>
        <w:t xml:space="preserve"> possível avaliar as mudanças implementadas e a resolução dos gargalos que atualmente dificultam a fluidez no atendimento. Ressaltou, ainda, que o prazo de 5 (cinco) anos é considerado ideal para essa avaliação</w:t>
      </w:r>
      <w:r w:rsidR="00730B0C">
        <w:rPr>
          <w:rFonts w:ascii="Arial" w:hAnsi="Arial" w:cs="Arial"/>
        </w:rPr>
        <w:t xml:space="preserve"> podendo ser revisto o tempo.</w:t>
      </w:r>
      <w:r w:rsidR="003E6799">
        <w:rPr>
          <w:rFonts w:ascii="Arial" w:hAnsi="Arial" w:cs="Arial"/>
        </w:rPr>
        <w:t xml:space="preserve"> </w:t>
      </w:r>
      <w:r w:rsidR="00682E80">
        <w:rPr>
          <w:rFonts w:ascii="Arial" w:hAnsi="Arial" w:cs="Arial"/>
        </w:rPr>
        <w:t xml:space="preserve">Michael Assunção </w:t>
      </w:r>
      <w:r w:rsidR="003D52B6">
        <w:rPr>
          <w:rFonts w:ascii="Arial" w:hAnsi="Arial" w:cs="Arial"/>
        </w:rPr>
        <w:t>pro</w:t>
      </w:r>
      <w:r w:rsidR="00660ED5">
        <w:rPr>
          <w:rFonts w:ascii="Arial" w:hAnsi="Arial" w:cs="Arial"/>
        </w:rPr>
        <w:t>curou entender quais seriam os entraves</w:t>
      </w:r>
      <w:r w:rsidR="00C166AE">
        <w:rPr>
          <w:rFonts w:ascii="Arial" w:hAnsi="Arial" w:cs="Arial"/>
        </w:rPr>
        <w:t xml:space="preserve"> q</w:t>
      </w:r>
      <w:r w:rsidR="00682E80">
        <w:rPr>
          <w:rFonts w:ascii="Arial" w:hAnsi="Arial" w:cs="Arial"/>
        </w:rPr>
        <w:t>ue</w:t>
      </w:r>
      <w:r w:rsidR="00EB1F4F">
        <w:rPr>
          <w:rFonts w:ascii="Arial" w:hAnsi="Arial" w:cs="Arial"/>
        </w:rPr>
        <w:t xml:space="preserve"> a entidade está provocando </w:t>
      </w:r>
      <w:r w:rsidR="00FA22BD">
        <w:rPr>
          <w:rFonts w:ascii="Arial" w:hAnsi="Arial" w:cs="Arial"/>
        </w:rPr>
        <w:t xml:space="preserve">junto </w:t>
      </w:r>
      <w:r w:rsidR="00EB1F4F">
        <w:rPr>
          <w:rFonts w:ascii="Arial" w:hAnsi="Arial" w:cs="Arial"/>
        </w:rPr>
        <w:t>com os comitês</w:t>
      </w:r>
      <w:r w:rsidR="00FA22BD">
        <w:rPr>
          <w:rFonts w:ascii="Arial" w:hAnsi="Arial" w:cs="Arial"/>
        </w:rPr>
        <w:t>.</w:t>
      </w:r>
      <w:r w:rsidR="00263786">
        <w:rPr>
          <w:rFonts w:ascii="Arial" w:hAnsi="Arial" w:cs="Arial"/>
        </w:rPr>
        <w:t xml:space="preserve"> </w:t>
      </w:r>
      <w:r w:rsidR="00CA217C">
        <w:rPr>
          <w:rFonts w:ascii="Arial" w:hAnsi="Arial" w:cs="Arial"/>
        </w:rPr>
        <w:t xml:space="preserve"> </w:t>
      </w:r>
      <w:r w:rsidR="00CA217C" w:rsidRPr="005C7C82">
        <w:rPr>
          <w:rFonts w:ascii="Arial" w:hAnsi="Arial" w:cs="Arial"/>
        </w:rPr>
        <w:t xml:space="preserve">Carlos Eduardo Silva </w:t>
      </w:r>
      <w:r w:rsidR="003235F8">
        <w:rPr>
          <w:rFonts w:ascii="Arial" w:hAnsi="Arial" w:cs="Arial"/>
        </w:rPr>
        <w:t xml:space="preserve">e Wanderci Reis </w:t>
      </w:r>
      <w:r w:rsidR="00CA217C" w:rsidRPr="005C7C82">
        <w:rPr>
          <w:rFonts w:ascii="Arial" w:hAnsi="Arial" w:cs="Arial"/>
        </w:rPr>
        <w:t>express</w:t>
      </w:r>
      <w:r w:rsidR="003235F8">
        <w:rPr>
          <w:rFonts w:ascii="Arial" w:hAnsi="Arial" w:cs="Arial"/>
        </w:rPr>
        <w:t>aram</w:t>
      </w:r>
      <w:r w:rsidR="00CA217C" w:rsidRPr="005C7C82">
        <w:rPr>
          <w:rFonts w:ascii="Arial" w:hAnsi="Arial" w:cs="Arial"/>
        </w:rPr>
        <w:t xml:space="preserve"> concordância com a renovação da </w:t>
      </w:r>
      <w:r w:rsidR="00337B8C">
        <w:rPr>
          <w:rFonts w:ascii="Arial" w:hAnsi="Arial" w:cs="Arial"/>
        </w:rPr>
        <w:t>AGEDOCE</w:t>
      </w:r>
      <w:r w:rsidR="00CA217C" w:rsidRPr="005C7C82">
        <w:rPr>
          <w:rFonts w:ascii="Arial" w:hAnsi="Arial" w:cs="Arial"/>
        </w:rPr>
        <w:t>, mas sugeri</w:t>
      </w:r>
      <w:r w:rsidR="005116EF">
        <w:rPr>
          <w:rFonts w:ascii="Arial" w:hAnsi="Arial" w:cs="Arial"/>
        </w:rPr>
        <w:t>ram</w:t>
      </w:r>
      <w:r w:rsidR="00CA217C" w:rsidRPr="005C7C82">
        <w:rPr>
          <w:rFonts w:ascii="Arial" w:hAnsi="Arial" w:cs="Arial"/>
        </w:rPr>
        <w:t xml:space="preserve"> que o período seja de 5</w:t>
      </w:r>
      <w:r w:rsidR="00EE328C">
        <w:rPr>
          <w:rFonts w:ascii="Arial" w:hAnsi="Arial" w:cs="Arial"/>
        </w:rPr>
        <w:t xml:space="preserve"> </w:t>
      </w:r>
      <w:r w:rsidR="00482DC2">
        <w:rPr>
          <w:rFonts w:ascii="Arial" w:hAnsi="Arial" w:cs="Arial"/>
        </w:rPr>
        <w:t>(cinco)</w:t>
      </w:r>
      <w:r w:rsidR="00CA217C" w:rsidRPr="005C7C82">
        <w:rPr>
          <w:rFonts w:ascii="Arial" w:hAnsi="Arial" w:cs="Arial"/>
        </w:rPr>
        <w:t xml:space="preserve"> anos, para que a responsabilidade de aprovação de um período mais longo seja do próximo presidente</w:t>
      </w:r>
      <w:r w:rsidR="00730609">
        <w:rPr>
          <w:rFonts w:ascii="Arial" w:hAnsi="Arial" w:cs="Arial"/>
        </w:rPr>
        <w:t xml:space="preserve"> e </w:t>
      </w:r>
      <w:r w:rsidR="00730609" w:rsidRPr="005C7C82">
        <w:rPr>
          <w:rFonts w:ascii="Arial" w:hAnsi="Arial" w:cs="Arial"/>
        </w:rPr>
        <w:t>que isso permitiria uma reavaliação futura da parceria</w:t>
      </w:r>
      <w:r w:rsidR="00730609">
        <w:rPr>
          <w:rFonts w:ascii="Arial" w:hAnsi="Arial" w:cs="Arial"/>
        </w:rPr>
        <w:t>.</w:t>
      </w:r>
      <w:r w:rsidR="00B85B53">
        <w:rPr>
          <w:rFonts w:ascii="Arial" w:hAnsi="Arial" w:cs="Arial"/>
        </w:rPr>
        <w:t xml:space="preserve"> </w:t>
      </w:r>
      <w:r w:rsidR="002E19FD" w:rsidRPr="002E19FD">
        <w:rPr>
          <w:rFonts w:ascii="Arial" w:hAnsi="Arial" w:cs="Arial"/>
        </w:rPr>
        <w:t xml:space="preserve">Senisi Rocha elogiou a observação feita por Michael Assunção quanto à análise do prazo de 10 (dez) anos, ressaltando que os </w:t>
      </w:r>
      <w:r w:rsidR="002E19FD" w:rsidRPr="002E19FD">
        <w:rPr>
          <w:rFonts w:ascii="Arial" w:hAnsi="Arial" w:cs="Arial"/>
        </w:rPr>
        <w:lastRenderedPageBreak/>
        <w:t>comitês têm a prerrogativa de romper a parceria a qualquer momento, desde que haja justificativa técnica. No entanto, destacou que um dos principais entraves para a conclusão do processo é a ausência de acompanhamento do dia a dia dos comitês mineiros, o que dificulta a identificação real dos gargalos e obstáculos enfrentados.</w:t>
      </w:r>
      <w:r w:rsidR="00B85B53">
        <w:rPr>
          <w:rFonts w:ascii="Arial" w:hAnsi="Arial" w:cs="Arial"/>
        </w:rPr>
        <w:t xml:space="preserve"> </w:t>
      </w:r>
      <w:r w:rsidR="002E19FD" w:rsidRPr="002E19FD">
        <w:rPr>
          <w:rFonts w:ascii="Arial" w:hAnsi="Arial" w:cs="Arial"/>
        </w:rPr>
        <w:t>Explicou que a agência tem direcionado esforços principalmente para ações de grandes desembolsos, enquanto programas considerados essenciais — como educação ambiental e retenção de sedimentos — não têm sido priorizados e apresentam pouca evolução.</w:t>
      </w:r>
      <w:r w:rsidR="00B85B53">
        <w:rPr>
          <w:rFonts w:ascii="Arial" w:hAnsi="Arial" w:cs="Arial"/>
        </w:rPr>
        <w:t xml:space="preserve"> </w:t>
      </w:r>
      <w:r w:rsidR="002E19FD" w:rsidRPr="002E19FD">
        <w:rPr>
          <w:rFonts w:ascii="Arial" w:hAnsi="Arial" w:cs="Arial"/>
        </w:rPr>
        <w:t>Senisi enfatizou que o plano de ação contempla itens fundamentais que os comitês desejam ver efetivamente implementados. Ressaltou, ainda, que há dificuldade em ampliar a estrutura da agência para atender de forma satisfatória às demandas, mesmo com a possibilidade de aumento dos recursos de custeio.</w:t>
      </w:r>
      <w:r w:rsidR="00E24C49">
        <w:rPr>
          <w:rFonts w:ascii="Arial" w:hAnsi="Arial" w:cs="Arial"/>
        </w:rPr>
        <w:t xml:space="preserve"> </w:t>
      </w:r>
      <w:r w:rsidR="00FD004C" w:rsidRPr="00FD004C">
        <w:rPr>
          <w:rFonts w:ascii="Arial" w:hAnsi="Arial" w:cs="Arial"/>
        </w:rPr>
        <w:t>Maria Aparecida Borges Pimentel Vargas manifestou estranheza em relação às críticas dirigidas à agência, argumentando que esta adapta sua atuação conforme as demandas específicas de cada comitê. Como exemplo, citou o sucesso do programa de educação ambiental desenvolvido pelo SEIVAP, amplamente reconhecido.</w:t>
      </w:r>
      <w:r w:rsidR="006617F1">
        <w:rPr>
          <w:rFonts w:ascii="Arial" w:hAnsi="Arial" w:cs="Arial"/>
        </w:rPr>
        <w:t xml:space="preserve"> </w:t>
      </w:r>
      <w:r w:rsidR="00FD004C" w:rsidRPr="00FD004C">
        <w:rPr>
          <w:rFonts w:ascii="Arial" w:hAnsi="Arial" w:cs="Arial"/>
        </w:rPr>
        <w:t>Embora tenha afirmado não ter objeções à redução do prazo da delegatária, ponderou que a renovação por apenas 5 (cinco) anos pode representar um complicador, uma vez que o comitê já possui autonomia para romper o contrato a qualquer momento, mediante justificativa técnica.</w:t>
      </w:r>
      <w:r w:rsidR="00784176">
        <w:rPr>
          <w:rFonts w:ascii="Arial" w:hAnsi="Arial" w:cs="Arial"/>
        </w:rPr>
        <w:t xml:space="preserve"> </w:t>
      </w:r>
      <w:r w:rsidR="00FD004C" w:rsidRPr="00FD004C">
        <w:rPr>
          <w:rFonts w:ascii="Arial" w:hAnsi="Arial" w:cs="Arial"/>
        </w:rPr>
        <w:t>Maria Aparecida também alertou que a redução do prazo de equiparação pode limitar a contratação de obras de maior porte, especialmente nos anos finais do contrato. Destacou ainda que os resultados e as notas da AGEVAP — acima de 9 — deveriam ser motivo de confiança, e não de desconfiança.</w:t>
      </w:r>
      <w:r w:rsidR="00784176">
        <w:rPr>
          <w:rFonts w:ascii="Arial" w:hAnsi="Arial" w:cs="Arial"/>
        </w:rPr>
        <w:t xml:space="preserve"> </w:t>
      </w:r>
      <w:r w:rsidR="00FD004C" w:rsidRPr="00FD004C">
        <w:rPr>
          <w:rFonts w:ascii="Arial" w:hAnsi="Arial" w:cs="Arial"/>
        </w:rPr>
        <w:t>Expressou preocupação quanto à discussão sobre a equiparação da agência delegatária, questionando se as dificuldades apontadas estariam, de fato, na atuação da agência ou na própria condução dos comitês. Defendeu a manutenção do prazo de 10 (dez) anos para a equiparação, conforme já aprovado pelo CBH-Doce e referendado pelo Conselho Nacional de Recursos Hídricos (CNRH).</w:t>
      </w:r>
      <w:r w:rsidR="00517356">
        <w:rPr>
          <w:rFonts w:ascii="Arial" w:hAnsi="Arial" w:cs="Arial"/>
        </w:rPr>
        <w:t xml:space="preserve"> </w:t>
      </w:r>
      <w:r w:rsidR="00FD004C" w:rsidRPr="00FD004C">
        <w:rPr>
          <w:rFonts w:ascii="Arial" w:hAnsi="Arial" w:cs="Arial"/>
        </w:rPr>
        <w:t xml:space="preserve">Reforçou que o programa de educação ambiental do SEIVAP tem sido amplamente reconhecido, inclusive com convites de diversos órgãos interessados em replicá-lo. Finalizou destacando que o papel da entidade delegatária é executar aquilo que os </w:t>
      </w:r>
      <w:r w:rsidR="00FD004C" w:rsidRPr="00FD004C">
        <w:rPr>
          <w:rFonts w:ascii="Arial" w:hAnsi="Arial" w:cs="Arial"/>
        </w:rPr>
        <w:lastRenderedPageBreak/>
        <w:t>comitês determinam, e que, caso não estejam sendo atendidos, é necessário também refletir sobre o papel dos próprios comitês nesse processo.</w:t>
      </w:r>
      <w:r w:rsidR="00EA781A">
        <w:rPr>
          <w:rFonts w:ascii="Arial" w:hAnsi="Arial" w:cs="Arial"/>
        </w:rPr>
        <w:t xml:space="preserve"> Januária Fonseca cumprimentou a todos </w:t>
      </w:r>
      <w:r w:rsidR="00FD004C" w:rsidRPr="00FD004C">
        <w:rPr>
          <w:rFonts w:ascii="Arial" w:hAnsi="Arial" w:cs="Arial"/>
          <w:vanish/>
        </w:rPr>
        <w:t>Parte superior do formulário</w:t>
      </w:r>
      <w:r w:rsidR="00B4568C" w:rsidRPr="00B4568C">
        <w:rPr>
          <w:rFonts w:ascii="Arial" w:hAnsi="Arial" w:cs="Arial"/>
        </w:rPr>
        <w:t>e manifestou concordância com diversos pontos apresentados pela conselheira Maria Aparecida. Explicou que, durante as discussões realizadas nas câmaras técnicas CETIL e CETOC, ambas deliberaram pela manutenção da equiparação da AGEDOCE pelo prazo de 10 (dez) anos.</w:t>
      </w:r>
      <w:r w:rsidR="00B4568C">
        <w:rPr>
          <w:rFonts w:ascii="Arial" w:hAnsi="Arial" w:cs="Arial"/>
        </w:rPr>
        <w:t xml:space="preserve"> </w:t>
      </w:r>
      <w:r w:rsidR="00B4568C" w:rsidRPr="00B4568C">
        <w:rPr>
          <w:rFonts w:ascii="Arial" w:hAnsi="Arial" w:cs="Arial"/>
        </w:rPr>
        <w:t>Destacou a fala de Michael Assunção, que diferenciou os conceitos de equiparação e contrato de gestão, ressaltando que este último pode ser firmado com vigência de 5 (cinco) anos, sendo passível de renovação. Januária salientou que é essencial compreender a complexidade do processo de equiparação, o qual exige conhecimento técnico sobre a gestão de recursos hídricos.</w:t>
      </w:r>
      <w:r w:rsidR="00902666">
        <w:rPr>
          <w:rFonts w:ascii="Arial" w:hAnsi="Arial" w:cs="Arial"/>
        </w:rPr>
        <w:t xml:space="preserve"> </w:t>
      </w:r>
      <w:r w:rsidR="00B4568C" w:rsidRPr="00B4568C">
        <w:rPr>
          <w:rFonts w:ascii="Arial" w:hAnsi="Arial" w:cs="Arial"/>
        </w:rPr>
        <w:t>Reconheceu como pertinentes as observações feitas pelos conselheiros Carlos Eduardo e Senisi Rocha, especialmente quanto à necessidade de maior clareza e retorno por parte da agência. No entanto, reforçou, em concordância com Maria Aparecida, que também é papel dos comitês cobrar e fiscalizar a atuação da entidade delegatária.</w:t>
      </w:r>
      <w:r w:rsidR="00902666">
        <w:rPr>
          <w:rFonts w:ascii="Arial" w:hAnsi="Arial" w:cs="Arial"/>
        </w:rPr>
        <w:t xml:space="preserve"> </w:t>
      </w:r>
      <w:r w:rsidR="00B4568C" w:rsidRPr="00B4568C">
        <w:rPr>
          <w:rFonts w:ascii="Arial" w:hAnsi="Arial" w:cs="Arial"/>
        </w:rPr>
        <w:t>Destacou como extraordinários os resultados alcançados no âmbito do saneamento e do programa Iniciativa Rio Vivo, conduzido pela AGEDOCE. Em seguida, questionou como deve ser conduzido o processo caso a deliberação final da plenária — porventura favorável à equiparação por 5 (cinco) anos — seja divergente da decisão das câmaras técnicas, que recomendaram o prazo de 10 (dez) anos. Perguntou, ainda, se seria possível aprovar a equiparação por 10 anos e, ao mesmo tempo, estabelecer um contrato de gestão com vigência de 5 anos.</w:t>
      </w:r>
      <w:r w:rsidR="00EA781A">
        <w:rPr>
          <w:rFonts w:ascii="Arial" w:hAnsi="Arial" w:cs="Arial"/>
        </w:rPr>
        <w:t xml:space="preserve"> </w:t>
      </w:r>
      <w:r w:rsidR="00E64532" w:rsidRPr="00E64532">
        <w:rPr>
          <w:rFonts w:ascii="Arial" w:hAnsi="Arial" w:cs="Arial"/>
        </w:rPr>
        <w:t>Michael Assunção respondeu que não considera coerente estabelecer o prazo de 5 (cinco) anos para a equiparação, uma vez que o ato de equiparação aprovado pelo Conselho Nacional de Recursos Hídricos prevê o período de 10 (dez) anos. Argumentou que, embora AGEVAP e AGEDOCE sejam a mesma entidade jurídica, suas formas de atuação diferem conforme o contexto</w:t>
      </w:r>
      <w:r w:rsidR="00285904">
        <w:rPr>
          <w:rFonts w:ascii="Arial" w:hAnsi="Arial" w:cs="Arial"/>
        </w:rPr>
        <w:t>.</w:t>
      </w:r>
      <w:r w:rsidR="007A7C69">
        <w:rPr>
          <w:rFonts w:ascii="Arial" w:hAnsi="Arial" w:cs="Arial"/>
        </w:rPr>
        <w:t xml:space="preserve"> </w:t>
      </w:r>
      <w:r w:rsidR="00E64532" w:rsidRPr="00E64532">
        <w:rPr>
          <w:rFonts w:ascii="Arial" w:hAnsi="Arial" w:cs="Arial"/>
        </w:rPr>
        <w:t>Destacou que a entidade já atua há bastante tempo, tem entregado resultados concretos e se tornou referência no setor.</w:t>
      </w:r>
      <w:r w:rsidR="003F70B1">
        <w:rPr>
          <w:rFonts w:ascii="Arial" w:hAnsi="Arial" w:cs="Arial"/>
        </w:rPr>
        <w:t xml:space="preserve"> </w:t>
      </w:r>
      <w:r w:rsidR="00E64532" w:rsidRPr="00E64532">
        <w:rPr>
          <w:rFonts w:ascii="Arial" w:hAnsi="Arial" w:cs="Arial"/>
        </w:rPr>
        <w:t>Em concordância com a conselheira Maria Aparecida, ressaltou que o prazo de 5</w:t>
      </w:r>
      <w:r w:rsidR="003F70B1">
        <w:rPr>
          <w:rFonts w:ascii="Arial" w:hAnsi="Arial" w:cs="Arial"/>
        </w:rPr>
        <w:t>(cinco)</w:t>
      </w:r>
      <w:r w:rsidR="00E64532" w:rsidRPr="00E64532">
        <w:rPr>
          <w:rFonts w:ascii="Arial" w:hAnsi="Arial" w:cs="Arial"/>
        </w:rPr>
        <w:t xml:space="preserve"> anos é insuficiente para a execução de grandes projetos, uma vez que a entidade fica impossibilitada de </w:t>
      </w:r>
      <w:r w:rsidR="00E64532" w:rsidRPr="00E64532">
        <w:rPr>
          <w:rFonts w:ascii="Arial" w:hAnsi="Arial" w:cs="Arial"/>
        </w:rPr>
        <w:lastRenderedPageBreak/>
        <w:t>iniciar contratações que ultrapassem o término do contrato, previsto para dezembro. Finalizou afirmando que não faz sentido manter uma relação com a AGEDOCE sem que haja plena confiança em sua atuação.</w:t>
      </w:r>
      <w:r w:rsidR="001E5E7B">
        <w:rPr>
          <w:rFonts w:ascii="Arial" w:hAnsi="Arial" w:cs="Arial"/>
        </w:rPr>
        <w:t xml:space="preserve"> Alex, informou </w:t>
      </w:r>
      <w:r w:rsidR="00FE1FE4">
        <w:rPr>
          <w:rFonts w:ascii="Arial" w:hAnsi="Arial" w:cs="Arial"/>
        </w:rPr>
        <w:t xml:space="preserve">que a agência </w:t>
      </w:r>
      <w:r w:rsidR="00FE1FE4" w:rsidRPr="005C7C82">
        <w:rPr>
          <w:rFonts w:ascii="Arial" w:hAnsi="Arial" w:cs="Arial"/>
        </w:rPr>
        <w:t>assumiu suas funções no final de 2020 e tem trabalhado para fortalecer a transparência das ações e resultados, especialmente em saneamento e obras de segurança hídrica, citando o programa</w:t>
      </w:r>
      <w:r w:rsidR="00FE1FE4">
        <w:rPr>
          <w:rFonts w:ascii="Arial" w:hAnsi="Arial" w:cs="Arial"/>
        </w:rPr>
        <w:t xml:space="preserve"> Iniciativa</w:t>
      </w:r>
      <w:r w:rsidR="00FE1FE4" w:rsidRPr="005C7C82">
        <w:rPr>
          <w:rFonts w:ascii="Arial" w:hAnsi="Arial" w:cs="Arial"/>
        </w:rPr>
        <w:t xml:space="preserve"> Rio Vivo como exemplo de sucesso.</w:t>
      </w:r>
      <w:r w:rsidR="00FE1FE4">
        <w:rPr>
          <w:rFonts w:ascii="Arial" w:hAnsi="Arial" w:cs="Arial"/>
        </w:rPr>
        <w:t xml:space="preserve"> </w:t>
      </w:r>
      <w:r w:rsidR="00FE1FE4" w:rsidRPr="005C7C82">
        <w:rPr>
          <w:rFonts w:ascii="Arial" w:hAnsi="Arial" w:cs="Arial"/>
        </w:rPr>
        <w:t>Alex Cardoso detalhou que, na bacia do Piranga, o programa Rio Vivo está implementando cercamento de nascentes e saneamento rural em diversos municípios, além de outras obras de segurança hídrica. Ele também mencionou o desenvolvimento de painéis de acompanhamento de projetos no SIGA para transparência, destacando um investimento superior a R$13 milhões em projetos de saneamento e obras. Alex Cardoso corroborou, explicando que no último ano do contrato, o planejamento é ajustado para frear as contratações devido às limitações legais, o que impacta as atividades da agência</w:t>
      </w:r>
      <w:r w:rsidR="00FE1FE4">
        <w:rPr>
          <w:rFonts w:ascii="Arial" w:hAnsi="Arial" w:cs="Arial"/>
        </w:rPr>
        <w:t>.</w:t>
      </w:r>
      <w:r w:rsidR="000D3849">
        <w:rPr>
          <w:rFonts w:ascii="Arial" w:hAnsi="Arial" w:cs="Arial"/>
        </w:rPr>
        <w:t xml:space="preserve"> </w:t>
      </w:r>
      <w:r w:rsidR="00C4196C" w:rsidRPr="00C4196C">
        <w:rPr>
          <w:rFonts w:ascii="Arial" w:hAnsi="Arial" w:cs="Arial"/>
        </w:rPr>
        <w:t>Eduardo de Araujo Rodrigues expressou preocupação com a redução dos prazos, considerando que tal medida compromete o papel da agência e pode trazer impactos negativos. Enfatizou a importância de se construir um trabalho conjunto, com uma visão de longo prazo. Sugeriu que um horizonte de 20 anos seria mais adequado para estimular a implementação do Plano de Bacia, alinhando-se aos objetivos de gestão dos recursos hídricos.</w:t>
      </w:r>
      <w:r w:rsidR="0077416E">
        <w:rPr>
          <w:rFonts w:ascii="Arial" w:hAnsi="Arial" w:cs="Arial"/>
        </w:rPr>
        <w:t xml:space="preserve"> </w:t>
      </w:r>
      <w:r w:rsidR="000D0A6C" w:rsidRPr="000D0A6C">
        <w:rPr>
          <w:rFonts w:ascii="Arial" w:hAnsi="Arial" w:cs="Arial"/>
        </w:rPr>
        <w:t>Thiago Figueiredo Santana cumprimentou a todos e esclareceu que as normas de equiparação, publicadas em 2025, estabelecem prazos de vigência específicos. Mencionou o Decreto Estadual nº 49.023, que, em seu artigo 13, delimita a vigência da equiparação. Enfatizou que o comitê dispõe de apenas duas opções: a indicação para equiparação — em que o comitê realiza a indicação e o CERH referenda — ou a abertura de um processo de chamamento público.</w:t>
      </w:r>
      <w:r w:rsidR="005538F5" w:rsidRPr="0077416E">
        <w:rPr>
          <w:rFonts w:ascii="Arial" w:hAnsi="Arial" w:cs="Arial"/>
        </w:rPr>
        <w:t xml:space="preserve"> </w:t>
      </w:r>
      <w:r w:rsidR="000D0A6C" w:rsidRPr="000D0A6C">
        <w:rPr>
          <w:rFonts w:ascii="Arial" w:hAnsi="Arial" w:cs="Arial"/>
        </w:rPr>
        <w:t>Destacou que o parágrafo primeiro do referido artigo prevê uma vigência de até 20 (vinte) anos para a equiparação</w:t>
      </w:r>
      <w:r w:rsidR="009E5C75" w:rsidRPr="0077416E">
        <w:rPr>
          <w:rFonts w:ascii="Arial" w:hAnsi="Arial" w:cs="Arial"/>
        </w:rPr>
        <w:t xml:space="preserve"> </w:t>
      </w:r>
      <w:r w:rsidR="009E5C75" w:rsidRPr="000D0A6C">
        <w:rPr>
          <w:rFonts w:ascii="Arial" w:hAnsi="Arial" w:cs="Arial"/>
        </w:rPr>
        <w:t>no caso de entidade selecionada por chamamento público.</w:t>
      </w:r>
      <w:r w:rsidR="009E5C75" w:rsidRPr="0077416E">
        <w:rPr>
          <w:rFonts w:ascii="Arial" w:hAnsi="Arial" w:cs="Arial"/>
        </w:rPr>
        <w:t xml:space="preserve"> </w:t>
      </w:r>
      <w:r w:rsidR="000D0A6C" w:rsidRPr="000D0A6C">
        <w:rPr>
          <w:rFonts w:ascii="Arial" w:hAnsi="Arial" w:cs="Arial"/>
        </w:rPr>
        <w:t>Já o parágrafo segundo impõe limitações à vigência da equiparação</w:t>
      </w:r>
      <w:r w:rsidR="009E5C75" w:rsidRPr="0077416E">
        <w:rPr>
          <w:rFonts w:ascii="Arial" w:hAnsi="Arial" w:cs="Arial"/>
        </w:rPr>
        <w:t>.</w:t>
      </w:r>
      <w:r w:rsidR="005538F5" w:rsidRPr="0077416E">
        <w:rPr>
          <w:rFonts w:ascii="Arial" w:hAnsi="Arial" w:cs="Arial"/>
        </w:rPr>
        <w:t xml:space="preserve"> </w:t>
      </w:r>
      <w:r w:rsidR="000D0A6C" w:rsidRPr="000D0A6C">
        <w:rPr>
          <w:rFonts w:ascii="Arial" w:hAnsi="Arial" w:cs="Arial"/>
        </w:rPr>
        <w:t xml:space="preserve">Segundo sua interpretação, a legislação busca promover a integração e assegurar a continuidade administrativa do processo, permitindo que a mesma agência atue tanto na bacia federal quanto na estadual. Também reforçou que essa </w:t>
      </w:r>
      <w:r w:rsidR="000D0A6C" w:rsidRPr="000D0A6C">
        <w:rPr>
          <w:rFonts w:ascii="Arial" w:hAnsi="Arial" w:cs="Arial"/>
        </w:rPr>
        <w:lastRenderedPageBreak/>
        <w:t>abordagem proporciona maior segurança jurídica à execução dos recursos.</w:t>
      </w:r>
      <w:r w:rsidR="005538F5" w:rsidRPr="0077416E">
        <w:rPr>
          <w:rFonts w:ascii="Arial" w:hAnsi="Arial" w:cs="Arial"/>
        </w:rPr>
        <w:t xml:space="preserve"> </w:t>
      </w:r>
      <w:r w:rsidR="000D0A6C" w:rsidRPr="000D0A6C">
        <w:rPr>
          <w:rFonts w:ascii="Arial" w:hAnsi="Arial" w:cs="Arial"/>
        </w:rPr>
        <w:t>Ressaltou, ainda, que a AGEDOCE obteve boas notas nas avaliações, o que deve ser considerado no processo decisório. Reforçou que o comitê tem apenas dois caminhos possíveis: optar pela equiparação com o prazo previsto pela União, ou não equiparar e, consequentemente, iniciar um novo processo de chamamento público, sem possibilidade de prazos intermediários.</w:t>
      </w:r>
      <w:r w:rsidR="005538F5" w:rsidRPr="0077416E">
        <w:rPr>
          <w:rFonts w:ascii="Arial" w:hAnsi="Arial" w:cs="Arial"/>
        </w:rPr>
        <w:t xml:space="preserve"> </w:t>
      </w:r>
      <w:r w:rsidR="000D0A6C" w:rsidRPr="000D0A6C">
        <w:rPr>
          <w:rFonts w:ascii="Arial" w:hAnsi="Arial" w:cs="Arial"/>
        </w:rPr>
        <w:t>Por fim, alertou quanto aos riscos de uma decisão que não esteja alinhada ao entendimento legal vigente, o que poderia resultar na devolução do processo pelo Conselho Estadual para ajustes.</w:t>
      </w:r>
      <w:r w:rsidR="00561725">
        <w:rPr>
          <w:rFonts w:ascii="Arial" w:hAnsi="Arial" w:cs="Arial"/>
        </w:rPr>
        <w:t xml:space="preserve"> </w:t>
      </w:r>
      <w:r w:rsidR="000D56C2" w:rsidRPr="000D56C2">
        <w:rPr>
          <w:rFonts w:ascii="Arial" w:hAnsi="Arial" w:cs="Arial"/>
        </w:rPr>
        <w:t xml:space="preserve">Senisi Rocha cumprimentou a todos e destacou que nenhum conselheiro manifestou oposição à equiparação, tornando desnecessária a discussão sobre interromper o processo ou buscar nova entidade. Ele mencionou sua ligação afetiva com a bacia do Piranga, onde reside </w:t>
      </w:r>
      <w:r w:rsidR="005C09CD" w:rsidRPr="00561725">
        <w:rPr>
          <w:rFonts w:ascii="Arial" w:hAnsi="Arial" w:cs="Arial"/>
        </w:rPr>
        <w:t xml:space="preserve">e age </w:t>
      </w:r>
      <w:r w:rsidR="000D56C2" w:rsidRPr="000D56C2">
        <w:rPr>
          <w:rFonts w:ascii="Arial" w:hAnsi="Arial" w:cs="Arial"/>
        </w:rPr>
        <w:t>voluntariamente, demonstrando profundo compromisso com suas atividades. Rejeitou a ideia de que renovações contratuais possam ser prejudicadas no último ano.</w:t>
      </w:r>
      <w:r w:rsidR="00561725">
        <w:rPr>
          <w:rFonts w:ascii="Arial" w:hAnsi="Arial" w:cs="Arial"/>
        </w:rPr>
        <w:t xml:space="preserve"> </w:t>
      </w:r>
      <w:r w:rsidR="000D56C2" w:rsidRPr="000D56C2">
        <w:rPr>
          <w:rFonts w:ascii="Arial" w:hAnsi="Arial" w:cs="Arial"/>
        </w:rPr>
        <w:t>Reconheceu que as agências envolvidas são realmente distintas entre si. Reiterou a concordância geral com o processo de equiparação, sublinhando que as câmaras técnicas possuem caráter apenas orientativo. Ressaltou a soberania do plenário, que detém a prerrogativa de considerar parcial ou integralmente as orientações das câmaras.</w:t>
      </w:r>
      <w:r w:rsidR="00561725">
        <w:rPr>
          <w:rFonts w:ascii="Arial" w:hAnsi="Arial" w:cs="Arial"/>
        </w:rPr>
        <w:t xml:space="preserve"> </w:t>
      </w:r>
      <w:r w:rsidR="00D54D88" w:rsidRPr="00D54D88">
        <w:rPr>
          <w:rFonts w:ascii="Arial" w:hAnsi="Arial" w:cs="Arial"/>
        </w:rPr>
        <w:t>Francisco de Assis cumprimentou a todos e destacou que o plenário é soberano, ressaltando que o processo democrático pressupõe consulta e escuta ativa. Afirmou que a opinião dos conselheiros deve ser considerada no processo decisório.</w:t>
      </w:r>
      <w:r w:rsidR="009E61A3" w:rsidRPr="00723215">
        <w:rPr>
          <w:rFonts w:ascii="Arial" w:hAnsi="Arial" w:cs="Arial"/>
        </w:rPr>
        <w:t xml:space="preserve"> </w:t>
      </w:r>
      <w:r w:rsidR="00D54D88" w:rsidRPr="00D54D88">
        <w:rPr>
          <w:rFonts w:ascii="Arial" w:hAnsi="Arial" w:cs="Arial"/>
        </w:rPr>
        <w:t xml:space="preserve">Mencionou que, após um ano sem reuniões, a retomada dos trabalhos renovou as esperanças em relação a pautas </w:t>
      </w:r>
      <w:r w:rsidR="00723215" w:rsidRPr="00723215">
        <w:rPr>
          <w:rFonts w:ascii="Arial" w:hAnsi="Arial" w:cs="Arial"/>
        </w:rPr>
        <w:t xml:space="preserve">e questões almejadas </w:t>
      </w:r>
      <w:r w:rsidR="00D54D88" w:rsidRPr="00D54D88">
        <w:rPr>
          <w:rFonts w:ascii="Arial" w:hAnsi="Arial" w:cs="Arial"/>
        </w:rPr>
        <w:t>que vêm sendo construídas em parceria com a agência. Enfatizou que também faz parte do processo democrático o direito de criticar, apontar falhas e discordar.</w:t>
      </w:r>
      <w:r w:rsidR="009E61A3" w:rsidRPr="00723215">
        <w:rPr>
          <w:rFonts w:ascii="Arial" w:hAnsi="Arial" w:cs="Arial"/>
        </w:rPr>
        <w:t xml:space="preserve"> </w:t>
      </w:r>
      <w:r w:rsidR="00D54D88" w:rsidRPr="00D54D88">
        <w:rPr>
          <w:rFonts w:ascii="Arial" w:hAnsi="Arial" w:cs="Arial"/>
        </w:rPr>
        <w:t>Expressou a necessidade de garantir segurança jurídica na decisão a ser tomada e solicitou uma análise mais aprofundada do decreto, reforçando a importância de respeitar os princípios democráticos.</w:t>
      </w:r>
      <w:r w:rsidR="00305C0B">
        <w:rPr>
          <w:rFonts w:ascii="Arial" w:hAnsi="Arial" w:cs="Arial"/>
        </w:rPr>
        <w:t xml:space="preserve"> </w:t>
      </w:r>
      <w:r w:rsidR="002B723B" w:rsidRPr="002B723B">
        <w:rPr>
          <w:rFonts w:ascii="Arial" w:hAnsi="Arial" w:cs="Arial"/>
        </w:rPr>
        <w:t xml:space="preserve">Thiago Figueiredo Santana esclareceu que não está questionando os méritos apresentados por moradores da bacia. Reforçou que as atividades contínuas planejadas estão previstas para se encerrar até o final do ano, conforme o contrato vigente, e que isso não se trata de falha de </w:t>
      </w:r>
      <w:r w:rsidR="002B723B" w:rsidRPr="002B723B">
        <w:rPr>
          <w:rFonts w:ascii="Arial" w:hAnsi="Arial" w:cs="Arial"/>
        </w:rPr>
        <w:lastRenderedPageBreak/>
        <w:t>planejamento ou de operação por parte da AGEDOCE.</w:t>
      </w:r>
      <w:r w:rsidR="00305C0B">
        <w:rPr>
          <w:rFonts w:ascii="Arial" w:hAnsi="Arial" w:cs="Arial"/>
        </w:rPr>
        <w:t xml:space="preserve"> </w:t>
      </w:r>
      <w:r w:rsidR="002B723B" w:rsidRPr="002B723B">
        <w:rPr>
          <w:rFonts w:ascii="Arial" w:hAnsi="Arial" w:cs="Arial"/>
        </w:rPr>
        <w:t>Destacou que qualquer discussão que vise ao aprimoramento da atuação da agência é válida. No entanto, alertou que decisões conflitantes podem gerar estranhamento e o risco de que o CERH devolva o processo ao comitê, o que pode acarretar atrasos com possíveis impactos na continuidade das ações.</w:t>
      </w:r>
      <w:r w:rsidR="00305C0B">
        <w:rPr>
          <w:rFonts w:ascii="Arial" w:hAnsi="Arial" w:cs="Arial"/>
        </w:rPr>
        <w:t xml:space="preserve"> </w:t>
      </w:r>
      <w:r w:rsidR="002B723B" w:rsidRPr="002B723B">
        <w:rPr>
          <w:rFonts w:ascii="Arial" w:hAnsi="Arial" w:cs="Arial"/>
        </w:rPr>
        <w:t xml:space="preserve">Por fim, concordou com as manifestações dos conselheiros Senisi e Francisco, reiterando que a câmara técnica tem função acessória e de subsídio, sendo a decisão final de competência </w:t>
      </w:r>
      <w:r w:rsidR="00305C0B" w:rsidRPr="00305C0B">
        <w:rPr>
          <w:rFonts w:ascii="Arial" w:hAnsi="Arial" w:cs="Arial"/>
        </w:rPr>
        <w:t xml:space="preserve">é </w:t>
      </w:r>
      <w:r w:rsidR="002B723B" w:rsidRPr="002B723B">
        <w:rPr>
          <w:rFonts w:ascii="Arial" w:hAnsi="Arial" w:cs="Arial"/>
        </w:rPr>
        <w:t>da plenária.</w:t>
      </w:r>
      <w:r w:rsidR="008D6BD8">
        <w:rPr>
          <w:rFonts w:ascii="Arial" w:hAnsi="Arial" w:cs="Arial"/>
        </w:rPr>
        <w:t xml:space="preserve"> </w:t>
      </w:r>
      <w:r w:rsidR="008D6BD8" w:rsidRPr="008D6BD8">
        <w:rPr>
          <w:rFonts w:ascii="Arial" w:hAnsi="Arial" w:cs="Arial"/>
        </w:rPr>
        <w:t>Michael Assunção manifestou apoio à fala do conselheiro Francisco e complementou as ponderações feitas por Thiago Figueiredo, reforçando que, embora a plenária seja soberana em suas decisões, ela não é arbitrária.</w:t>
      </w:r>
      <w:r w:rsidR="008D6BD8">
        <w:rPr>
          <w:rFonts w:ascii="Arial" w:hAnsi="Arial" w:cs="Arial"/>
        </w:rPr>
        <w:t xml:space="preserve"> </w:t>
      </w:r>
      <w:r w:rsidR="008D6BD8" w:rsidRPr="008D6BD8">
        <w:rPr>
          <w:rFonts w:ascii="Arial" w:hAnsi="Arial" w:cs="Arial"/>
        </w:rPr>
        <w:t>Citou a Lei nº 13.999, especificamente o parágrafo 2º do artigo 44, que estabelece que a CEMAD, o Conselho Estadual de Recursos Hídricos (CERH) e o IGAM poderão promover a integração entre os Comitês de Bacias Hidrográficas Estaduais e Federais, com o objetivo de otimizar despesas, maximizar os benefícios e garantir a viabilidade econômica e financeira das agências de bacias e das entidades equiparadas.</w:t>
      </w:r>
      <w:r w:rsidR="008D6BD8">
        <w:rPr>
          <w:rFonts w:ascii="Arial" w:hAnsi="Arial" w:cs="Arial"/>
        </w:rPr>
        <w:t xml:space="preserve"> </w:t>
      </w:r>
      <w:r w:rsidR="008D6BD8" w:rsidRPr="008D6BD8">
        <w:rPr>
          <w:rFonts w:ascii="Arial" w:hAnsi="Arial" w:cs="Arial"/>
        </w:rPr>
        <w:t>Destacou que, em consonância com essa legislação, o Decreto regulamentador estabelece que os comitês mineiros devem operar com uma única entidade. Essa diretriz é reforçada pela Deliberação Normativa nº 98/2025 do Conselho Estadual de Recursos Hídricos. Conforme o parágrafo único do artigo 8º da referida deliberação, os CBHs poderão indicar como entidade equiparada aquela que já tenha recebido delegação do CNRH para atuar na bacia hidrográfica federal, desde que a respectiva bacia estadual seja afluente da bacia federal.</w:t>
      </w:r>
      <w:r w:rsidR="00C97439">
        <w:rPr>
          <w:rFonts w:ascii="Arial" w:hAnsi="Arial" w:cs="Arial"/>
        </w:rPr>
        <w:t xml:space="preserve"> </w:t>
      </w:r>
      <w:r w:rsidR="008D6BD8" w:rsidRPr="008D6BD8">
        <w:rPr>
          <w:rFonts w:ascii="Arial" w:hAnsi="Arial" w:cs="Arial"/>
        </w:rPr>
        <w:t>Alertou que não aproveitar integralmente o ato de equiparação por um prazo de 10 (dez) anos contraria o espírito de integração entre as gestões Estadual e Federal, conforme previsto na legislação vigente</w:t>
      </w:r>
      <w:r w:rsidR="00B1038E" w:rsidRPr="00710FD5">
        <w:rPr>
          <w:rFonts w:ascii="Arial" w:hAnsi="Arial" w:cs="Arial"/>
        </w:rPr>
        <w:t>.</w:t>
      </w:r>
      <w:r w:rsidR="007F4251" w:rsidRPr="00710FD5">
        <w:rPr>
          <w:rFonts w:ascii="Arial" w:hAnsi="Arial" w:cs="Arial"/>
        </w:rPr>
        <w:t xml:space="preserve"> </w:t>
      </w:r>
      <w:r w:rsidR="00710FD5" w:rsidRPr="00710FD5">
        <w:rPr>
          <w:rFonts w:ascii="Arial" w:hAnsi="Arial" w:cs="Arial"/>
        </w:rPr>
        <w:t xml:space="preserve">Francisco de Assis manifesta concordância com as palavras de Michael, mas ressalta que todos os processos legislativos e normativos </w:t>
      </w:r>
      <w:r w:rsidR="00725524">
        <w:rPr>
          <w:rFonts w:ascii="Arial" w:hAnsi="Arial" w:cs="Arial"/>
        </w:rPr>
        <w:t xml:space="preserve">evidenciam </w:t>
      </w:r>
      <w:r w:rsidR="00710FD5" w:rsidRPr="00710FD5">
        <w:rPr>
          <w:rFonts w:ascii="Arial" w:hAnsi="Arial" w:cs="Arial"/>
        </w:rPr>
        <w:t>a decisão soberana da plenária, o que os torna referência legítima para a condução de processos futuros. Reitera, no entanto, sua preocupação em votar sem o devido parecer jurídico que embasasse tecnicamente a decisão, o que considera um fator relevante a ser registrado.</w:t>
      </w:r>
      <w:r w:rsidR="0042167F">
        <w:rPr>
          <w:rFonts w:ascii="Arial" w:hAnsi="Arial" w:cs="Arial"/>
        </w:rPr>
        <w:t xml:space="preserve"> </w:t>
      </w:r>
      <w:r w:rsidR="0042167F" w:rsidRPr="0042167F">
        <w:rPr>
          <w:rFonts w:ascii="Arial" w:hAnsi="Arial" w:cs="Arial"/>
        </w:rPr>
        <w:t xml:space="preserve">Juliana propôs como encaminhamento que a votação fosse realizada </w:t>
      </w:r>
      <w:r w:rsidR="0042167F" w:rsidRPr="0042167F">
        <w:rPr>
          <w:rFonts w:ascii="Arial" w:hAnsi="Arial" w:cs="Arial"/>
        </w:rPr>
        <w:lastRenderedPageBreak/>
        <w:t>de forma dividida: inicialmente, uma votação por aclamação sobre a equiparação em si, seguida de uma votação nominal referente ao prazo, com os votos registrados em planilha.</w:t>
      </w:r>
      <w:r w:rsidR="00F447B1">
        <w:rPr>
          <w:rFonts w:ascii="Arial" w:hAnsi="Arial" w:cs="Arial"/>
        </w:rPr>
        <w:t xml:space="preserve"> </w:t>
      </w:r>
      <w:r w:rsidR="0042167F">
        <w:rPr>
          <w:rFonts w:ascii="Arial" w:hAnsi="Arial" w:cs="Arial"/>
        </w:rPr>
        <w:t>Francisco</w:t>
      </w:r>
      <w:r w:rsidR="0042167F" w:rsidRPr="0042167F">
        <w:rPr>
          <w:rFonts w:ascii="Arial" w:hAnsi="Arial" w:cs="Arial"/>
        </w:rPr>
        <w:t xml:space="preserve"> de Assis solicitou que fosse registrado que o documento originalmente encaminhado ao plenário tratava de forma conjunta tanto da equiparação quanto do prazo, e que a proposta de encaminhamento representava um desmembramento dessa apreciação.</w:t>
      </w:r>
      <w:r w:rsidR="00F447B1" w:rsidRPr="007D0C67">
        <w:rPr>
          <w:rFonts w:ascii="Arial" w:hAnsi="Arial" w:cs="Arial"/>
        </w:rPr>
        <w:t xml:space="preserve"> </w:t>
      </w:r>
      <w:r w:rsidR="0042167F" w:rsidRPr="0042167F">
        <w:rPr>
          <w:rFonts w:ascii="Arial" w:hAnsi="Arial" w:cs="Arial"/>
        </w:rPr>
        <w:t>Juliana esclareceu que, apesar do desmembramento para fins de procedimento de votação, a deliberação final contemplaria ambos os aspectos do tema.</w:t>
      </w:r>
      <w:r w:rsidR="00F447B1">
        <w:rPr>
          <w:rFonts w:ascii="Arial" w:hAnsi="Arial" w:cs="Arial"/>
        </w:rPr>
        <w:t xml:space="preserve"> </w:t>
      </w:r>
      <w:r w:rsidR="0042167F" w:rsidRPr="0042167F">
        <w:rPr>
          <w:rFonts w:ascii="Arial" w:hAnsi="Arial" w:cs="Arial"/>
        </w:rPr>
        <w:t>A votação referente à equiparação foi realizada por aclamação e resultou em decisão unânime, com todos os presentes manifestando-se favoráveis à renovação.</w:t>
      </w:r>
      <w:r w:rsidR="00F447B1">
        <w:rPr>
          <w:rFonts w:ascii="Arial" w:hAnsi="Arial" w:cs="Arial"/>
        </w:rPr>
        <w:t xml:space="preserve"> </w:t>
      </w:r>
      <w:r w:rsidR="00FD4761" w:rsidRPr="005C7C82">
        <w:rPr>
          <w:rFonts w:ascii="Arial" w:hAnsi="Arial" w:cs="Arial"/>
        </w:rPr>
        <w:t>Na votação nominal para o prazo da equiparação, os representantes do poder público estadual votaram da seguinte forma: Eduardo de Araujo Rodrigues (IGAM) votou por 10 anos, Carlos Eduardo Silva (Secretaria de Estado de Saúde) por 5 anos, Fabrício De Sales Alves Pinto (Emater) por 10 anos, e Fernando Martins Pinto (Secretaria de Estado de Educação) por 5 anos.</w:t>
      </w:r>
      <w:r w:rsidR="00F447B1">
        <w:rPr>
          <w:rFonts w:ascii="Arial" w:hAnsi="Arial" w:cs="Arial"/>
        </w:rPr>
        <w:t xml:space="preserve"> </w:t>
      </w:r>
      <w:r w:rsidR="00FD2785" w:rsidRPr="005C7C82">
        <w:rPr>
          <w:rFonts w:ascii="Arial" w:hAnsi="Arial" w:cs="Arial"/>
        </w:rPr>
        <w:t xml:space="preserve">Entre os municípios, </w:t>
      </w:r>
      <w:r w:rsidR="00F447B1">
        <w:rPr>
          <w:rFonts w:ascii="Arial" w:hAnsi="Arial" w:cs="Arial"/>
        </w:rPr>
        <w:t xml:space="preserve">Francisco </w:t>
      </w:r>
      <w:r w:rsidR="00FD2785" w:rsidRPr="005C7C82">
        <w:rPr>
          <w:rFonts w:ascii="Arial" w:hAnsi="Arial" w:cs="Arial"/>
        </w:rPr>
        <w:t xml:space="preserve">de Assis (Ouro Preto) votou por 5 anos, </w:t>
      </w:r>
      <w:r w:rsidR="00815DD3">
        <w:rPr>
          <w:rFonts w:ascii="Arial" w:hAnsi="Arial" w:cs="Arial"/>
        </w:rPr>
        <w:t xml:space="preserve">Paulo </w:t>
      </w:r>
      <w:r w:rsidR="00FC364F">
        <w:rPr>
          <w:rFonts w:ascii="Arial" w:hAnsi="Arial" w:cs="Arial"/>
        </w:rPr>
        <w:t>Henrique Dias Campos (</w:t>
      </w:r>
      <w:r w:rsidR="002B098C">
        <w:rPr>
          <w:rFonts w:ascii="Arial" w:hAnsi="Arial" w:cs="Arial"/>
        </w:rPr>
        <w:t>CONDAPAV)</w:t>
      </w:r>
      <w:r w:rsidR="002B098C" w:rsidRPr="005C7C82">
        <w:rPr>
          <w:rFonts w:ascii="Arial" w:hAnsi="Arial" w:cs="Arial"/>
        </w:rPr>
        <w:t xml:space="preserve"> por</w:t>
      </w:r>
      <w:r w:rsidR="00FD2785" w:rsidRPr="005C7C82">
        <w:rPr>
          <w:rFonts w:ascii="Arial" w:hAnsi="Arial" w:cs="Arial"/>
        </w:rPr>
        <w:t xml:space="preserve"> 5 anos, e Ana Maria (São Domingos do Prat</w:t>
      </w:r>
      <w:r w:rsidR="00C86504">
        <w:rPr>
          <w:rFonts w:ascii="Arial" w:hAnsi="Arial" w:cs="Arial"/>
        </w:rPr>
        <w:t>a</w:t>
      </w:r>
      <w:r w:rsidR="00FD2785" w:rsidRPr="005C7C82">
        <w:rPr>
          <w:rFonts w:ascii="Arial" w:hAnsi="Arial" w:cs="Arial"/>
        </w:rPr>
        <w:t>) por 5 anos. Marcos Tulio Ventura (Presidente Bernardes) também votou por 5 anos. Entre os usuários, Suzana Ribeiro (Rio Branco Alimento) votou por 10 anos, Januaria Fonseca (Samarco Mineração) por 10 anos, Maria Aparecida Borges Pimentel Vargas (Abragel) por 10 anos,</w:t>
      </w:r>
      <w:r w:rsidR="00A8332A">
        <w:rPr>
          <w:rFonts w:ascii="Arial" w:hAnsi="Arial" w:cs="Arial"/>
        </w:rPr>
        <w:t xml:space="preserve"> Dianick</w:t>
      </w:r>
      <w:r w:rsidR="00BB40ED">
        <w:rPr>
          <w:rFonts w:ascii="Arial" w:hAnsi="Arial" w:cs="Arial"/>
        </w:rPr>
        <w:t xml:space="preserve"> Roberta da Silva Teixeira (</w:t>
      </w:r>
      <w:r w:rsidR="003740A9">
        <w:rPr>
          <w:rFonts w:ascii="Arial" w:hAnsi="Arial" w:cs="Arial"/>
        </w:rPr>
        <w:t>SINGTD) por 10 anos</w:t>
      </w:r>
      <w:r w:rsidR="003368B8">
        <w:rPr>
          <w:rFonts w:ascii="Arial" w:hAnsi="Arial" w:cs="Arial"/>
        </w:rPr>
        <w:t>,</w:t>
      </w:r>
      <w:r w:rsidR="00FD2785" w:rsidRPr="005C7C82">
        <w:rPr>
          <w:rFonts w:ascii="Arial" w:hAnsi="Arial" w:cs="Arial"/>
        </w:rPr>
        <w:t xml:space="preserve"> Rosangela Faria (Copasa) por 5 anos, Francianny SAAE (Viçosa) por 5 anos, e Márcia Ribeiro (</w:t>
      </w:r>
      <w:r w:rsidR="00D17456">
        <w:rPr>
          <w:rFonts w:ascii="Arial" w:hAnsi="Arial" w:cs="Arial"/>
        </w:rPr>
        <w:t>A</w:t>
      </w:r>
      <w:r w:rsidR="00FD2785" w:rsidRPr="005C7C82">
        <w:rPr>
          <w:rFonts w:ascii="Arial" w:hAnsi="Arial" w:cs="Arial"/>
        </w:rPr>
        <w:t>PAOP) por 5 anos.</w:t>
      </w:r>
      <w:r w:rsidR="00EF36E4">
        <w:rPr>
          <w:rFonts w:ascii="Arial" w:hAnsi="Arial" w:cs="Arial"/>
        </w:rPr>
        <w:t xml:space="preserve"> Wanderci dos Reis Gomes (SINDÁGUA) por 5 anos</w:t>
      </w:r>
      <w:r w:rsidR="00E60ACF">
        <w:rPr>
          <w:rFonts w:ascii="Arial" w:hAnsi="Arial" w:cs="Arial"/>
        </w:rPr>
        <w:t xml:space="preserve">, Frederico </w:t>
      </w:r>
      <w:r w:rsidR="00100895">
        <w:rPr>
          <w:rFonts w:ascii="Arial" w:hAnsi="Arial" w:cs="Arial"/>
        </w:rPr>
        <w:t>Fernand</w:t>
      </w:r>
      <w:r w:rsidR="00BF30FE">
        <w:rPr>
          <w:rFonts w:ascii="Arial" w:hAnsi="Arial" w:cs="Arial"/>
        </w:rPr>
        <w:t xml:space="preserve">es </w:t>
      </w:r>
      <w:r w:rsidR="00100895">
        <w:rPr>
          <w:rFonts w:ascii="Arial" w:hAnsi="Arial" w:cs="Arial"/>
        </w:rPr>
        <w:t xml:space="preserve">Ferreira </w:t>
      </w:r>
      <w:r w:rsidR="00BF30FE">
        <w:rPr>
          <w:rFonts w:ascii="Arial" w:hAnsi="Arial" w:cs="Arial"/>
        </w:rPr>
        <w:t>(CRBIO)</w:t>
      </w:r>
      <w:r w:rsidR="006E11E2">
        <w:rPr>
          <w:rFonts w:ascii="Arial" w:hAnsi="Arial" w:cs="Arial"/>
        </w:rPr>
        <w:t xml:space="preserve"> </w:t>
      </w:r>
      <w:r w:rsidR="00E60ACF">
        <w:rPr>
          <w:rFonts w:ascii="Arial" w:hAnsi="Arial" w:cs="Arial"/>
        </w:rPr>
        <w:t xml:space="preserve">por 10 anos, Senisi </w:t>
      </w:r>
      <w:r w:rsidR="006E11E2">
        <w:rPr>
          <w:rFonts w:ascii="Arial" w:hAnsi="Arial" w:cs="Arial"/>
        </w:rPr>
        <w:t>Rocha (</w:t>
      </w:r>
      <w:r w:rsidR="005959F2">
        <w:rPr>
          <w:rFonts w:ascii="Arial" w:hAnsi="Arial" w:cs="Arial"/>
        </w:rPr>
        <w:t xml:space="preserve">INSTITUTO SOLEDADE) </w:t>
      </w:r>
      <w:r w:rsidR="00E60ACF">
        <w:rPr>
          <w:rFonts w:ascii="Arial" w:hAnsi="Arial" w:cs="Arial"/>
        </w:rPr>
        <w:t>por 5 anos, Roberto Brandão</w:t>
      </w:r>
      <w:r w:rsidR="005959F2">
        <w:rPr>
          <w:rFonts w:ascii="Arial" w:hAnsi="Arial" w:cs="Arial"/>
        </w:rPr>
        <w:t xml:space="preserve"> Araújo</w:t>
      </w:r>
      <w:r w:rsidR="00E60ACF">
        <w:rPr>
          <w:rFonts w:ascii="Arial" w:hAnsi="Arial" w:cs="Arial"/>
        </w:rPr>
        <w:t xml:space="preserve"> </w:t>
      </w:r>
      <w:r w:rsidR="005959F2">
        <w:rPr>
          <w:rFonts w:ascii="Arial" w:hAnsi="Arial" w:cs="Arial"/>
        </w:rPr>
        <w:t xml:space="preserve">(OAB) </w:t>
      </w:r>
      <w:r w:rsidR="00E60ACF">
        <w:rPr>
          <w:rFonts w:ascii="Arial" w:hAnsi="Arial" w:cs="Arial"/>
        </w:rPr>
        <w:t xml:space="preserve">por 10 anos, Fernando </w:t>
      </w:r>
      <w:r w:rsidR="00C53905">
        <w:rPr>
          <w:rFonts w:ascii="Arial" w:hAnsi="Arial" w:cs="Arial"/>
        </w:rPr>
        <w:t>Cesar Peixoto Dias (EQUIPIRANGA</w:t>
      </w:r>
      <w:r w:rsidR="00AE7428">
        <w:rPr>
          <w:rFonts w:ascii="Arial" w:hAnsi="Arial" w:cs="Arial"/>
        </w:rPr>
        <w:t xml:space="preserve">) </w:t>
      </w:r>
      <w:r w:rsidR="00E60ACF">
        <w:rPr>
          <w:rFonts w:ascii="Arial" w:hAnsi="Arial" w:cs="Arial"/>
        </w:rPr>
        <w:t>por 5 anos, Reiginaldo</w:t>
      </w:r>
      <w:r w:rsidR="00AE7428">
        <w:rPr>
          <w:rFonts w:ascii="Arial" w:hAnsi="Arial" w:cs="Arial"/>
        </w:rPr>
        <w:t xml:space="preserve"> Soares de Carvalho (</w:t>
      </w:r>
      <w:r w:rsidR="00684575">
        <w:rPr>
          <w:rFonts w:ascii="Arial" w:hAnsi="Arial" w:cs="Arial"/>
        </w:rPr>
        <w:t>Circuito Nascentes do Rio Doce)</w:t>
      </w:r>
      <w:r w:rsidR="00E60ACF">
        <w:rPr>
          <w:rFonts w:ascii="Arial" w:hAnsi="Arial" w:cs="Arial"/>
        </w:rPr>
        <w:t xml:space="preserve"> 5 anos</w:t>
      </w:r>
      <w:r w:rsidR="00684575">
        <w:rPr>
          <w:rFonts w:ascii="Arial" w:hAnsi="Arial" w:cs="Arial"/>
        </w:rPr>
        <w:t>.</w:t>
      </w:r>
      <w:r w:rsidR="00937A17">
        <w:rPr>
          <w:rFonts w:ascii="Arial" w:hAnsi="Arial" w:cs="Arial"/>
        </w:rPr>
        <w:t xml:space="preserve"> </w:t>
      </w:r>
      <w:r w:rsidR="002222F4">
        <w:rPr>
          <w:rFonts w:ascii="Arial" w:hAnsi="Arial" w:cs="Arial"/>
        </w:rPr>
        <w:t xml:space="preserve">Juliana </w:t>
      </w:r>
      <w:r w:rsidR="00FD2785" w:rsidRPr="005C7C82">
        <w:rPr>
          <w:rFonts w:ascii="Arial" w:hAnsi="Arial" w:cs="Arial"/>
        </w:rPr>
        <w:t xml:space="preserve">anunciou o resultado da votação para a renovação da indicação, com 14 votos a favor de 5 anos e 8 votos a favor de 10 anos. Desta forma, foi deliberada </w:t>
      </w:r>
      <w:r w:rsidR="002222F4">
        <w:rPr>
          <w:rFonts w:ascii="Arial" w:hAnsi="Arial" w:cs="Arial"/>
        </w:rPr>
        <w:t xml:space="preserve">pelo CBH-Piranga </w:t>
      </w:r>
      <w:r w:rsidR="00FD2785" w:rsidRPr="005C7C82">
        <w:rPr>
          <w:rFonts w:ascii="Arial" w:hAnsi="Arial" w:cs="Arial"/>
        </w:rPr>
        <w:t xml:space="preserve">a renovação </w:t>
      </w:r>
      <w:r w:rsidR="00916FA1">
        <w:rPr>
          <w:rFonts w:ascii="Arial" w:hAnsi="Arial" w:cs="Arial"/>
        </w:rPr>
        <w:t>ao C</w:t>
      </w:r>
      <w:r w:rsidR="0022093E">
        <w:rPr>
          <w:rFonts w:ascii="Arial" w:hAnsi="Arial" w:cs="Arial"/>
        </w:rPr>
        <w:t xml:space="preserve">ERH-MG </w:t>
      </w:r>
      <w:r w:rsidR="00FD2785" w:rsidRPr="005C7C82">
        <w:rPr>
          <w:rFonts w:ascii="Arial" w:hAnsi="Arial" w:cs="Arial"/>
        </w:rPr>
        <w:t>por um período de 5 anos</w:t>
      </w:r>
      <w:r w:rsidR="00232E6B" w:rsidRPr="007D0C67">
        <w:rPr>
          <w:rFonts w:ascii="Arial" w:hAnsi="Arial" w:cs="Arial"/>
        </w:rPr>
        <w:t xml:space="preserve">. </w:t>
      </w:r>
      <w:r w:rsidR="004B2006" w:rsidRPr="004B2006">
        <w:rPr>
          <w:rFonts w:ascii="Arial" w:hAnsi="Arial" w:cs="Arial"/>
        </w:rPr>
        <w:t xml:space="preserve">Januária questionou se seria necessário alterar o texto das Câmaras Técnicas, considerando que o parecer finalizava a recomendação com prazo de 10 anos. </w:t>
      </w:r>
      <w:r w:rsidR="004B2006" w:rsidRPr="004B2006">
        <w:rPr>
          <w:rFonts w:ascii="Arial" w:hAnsi="Arial" w:cs="Arial"/>
        </w:rPr>
        <w:lastRenderedPageBreak/>
        <w:t>Juliana esclareceu que, no que se refere à recomendação, sim, poderá haver necessidade de ajuste. No entanto, quanto ao prazo deliberado, não há necessidade de alteração, uma vez que este será definido pela decisão d</w:t>
      </w:r>
      <w:r w:rsidR="00440148" w:rsidRPr="007D0C67">
        <w:rPr>
          <w:rFonts w:ascii="Arial" w:hAnsi="Arial" w:cs="Arial"/>
        </w:rPr>
        <w:t xml:space="preserve">a </w:t>
      </w:r>
      <w:r w:rsidR="004B2006" w:rsidRPr="004B2006">
        <w:rPr>
          <w:rFonts w:ascii="Arial" w:hAnsi="Arial" w:cs="Arial"/>
        </w:rPr>
        <w:t>plenári</w:t>
      </w:r>
      <w:r w:rsidR="00440148" w:rsidRPr="007D0C67">
        <w:rPr>
          <w:rFonts w:ascii="Arial" w:hAnsi="Arial" w:cs="Arial"/>
        </w:rPr>
        <w:t>a</w:t>
      </w:r>
      <w:r w:rsidR="004B2006" w:rsidRPr="004B2006">
        <w:rPr>
          <w:rFonts w:ascii="Arial" w:hAnsi="Arial" w:cs="Arial"/>
        </w:rPr>
        <w:t>.</w:t>
      </w:r>
      <w:r w:rsidR="00440148" w:rsidRPr="007D0C67">
        <w:rPr>
          <w:rFonts w:ascii="Arial" w:hAnsi="Arial" w:cs="Arial"/>
        </w:rPr>
        <w:t xml:space="preserve"> </w:t>
      </w:r>
      <w:r w:rsidR="004B2006" w:rsidRPr="004B2006">
        <w:rPr>
          <w:rFonts w:ascii="Arial" w:hAnsi="Arial" w:cs="Arial"/>
        </w:rPr>
        <w:t>Seguiu-se um debate sobre a pertinência de incluir a recomendação da Câmara Técnica nos considerandos da deliberação.</w:t>
      </w:r>
      <w:r w:rsidR="007C2AFC" w:rsidRPr="007D0C67">
        <w:rPr>
          <w:rFonts w:ascii="Arial" w:hAnsi="Arial" w:cs="Arial"/>
        </w:rPr>
        <w:t xml:space="preserve"> </w:t>
      </w:r>
      <w:r w:rsidR="004B2006" w:rsidRPr="004B2006">
        <w:rPr>
          <w:rFonts w:ascii="Arial" w:hAnsi="Arial" w:cs="Arial"/>
        </w:rPr>
        <w:t>Michael Assunção esclareceu que o documento de deliberação deve refletir exclusivamente o que foi aprovado em plenária, e que não há necessidade de incluir o parecer da Câmara Técnica nos artigos deliberativos. Contudo, a menção a esse parecer nos considerandos é possível e aceitável, como forma de contextualização.</w:t>
      </w:r>
      <w:r w:rsidR="007C2AFC" w:rsidRPr="007D0C67">
        <w:rPr>
          <w:rFonts w:ascii="Arial" w:hAnsi="Arial" w:cs="Arial"/>
        </w:rPr>
        <w:t xml:space="preserve"> </w:t>
      </w:r>
      <w:r w:rsidR="004B2006" w:rsidRPr="004B2006">
        <w:rPr>
          <w:rFonts w:ascii="Arial" w:hAnsi="Arial" w:cs="Arial"/>
        </w:rPr>
        <w:t>Maria de Lourdes Amaral Nascimento e Leandro Calil reforçaram que o parecer da Câmara Técnica constitui um documento de subsídio técnico, que não é objeto de votação, e que pode ser citado nos considerandos da deliberação. Ressaltaram que a deliberação é a formalização direta da decisão soberana d</w:t>
      </w:r>
      <w:r w:rsidR="0019467A" w:rsidRPr="007D0C67">
        <w:rPr>
          <w:rFonts w:ascii="Arial" w:hAnsi="Arial" w:cs="Arial"/>
        </w:rPr>
        <w:t>a</w:t>
      </w:r>
      <w:r w:rsidR="004B2006" w:rsidRPr="004B2006">
        <w:rPr>
          <w:rFonts w:ascii="Arial" w:hAnsi="Arial" w:cs="Arial"/>
        </w:rPr>
        <w:t xml:space="preserve"> plenári</w:t>
      </w:r>
      <w:r w:rsidR="0019467A" w:rsidRPr="007D0C67">
        <w:rPr>
          <w:rFonts w:ascii="Arial" w:hAnsi="Arial" w:cs="Arial"/>
        </w:rPr>
        <w:t>a</w:t>
      </w:r>
      <w:r w:rsidR="004B2006" w:rsidRPr="004B2006">
        <w:rPr>
          <w:rFonts w:ascii="Arial" w:hAnsi="Arial" w:cs="Arial"/>
        </w:rPr>
        <w:t>.</w:t>
      </w:r>
      <w:r w:rsidR="009947E5" w:rsidRPr="007D0C67">
        <w:rPr>
          <w:rFonts w:ascii="Arial" w:hAnsi="Arial" w:cs="Arial"/>
        </w:rPr>
        <w:t xml:space="preserve"> </w:t>
      </w:r>
      <w:r w:rsidR="007C2AFC" w:rsidRPr="007D0C67">
        <w:rPr>
          <w:rFonts w:ascii="Arial" w:hAnsi="Arial" w:cs="Arial"/>
        </w:rPr>
        <w:t>Francisco</w:t>
      </w:r>
      <w:r w:rsidR="00FD2785" w:rsidRPr="007D0C67">
        <w:rPr>
          <w:rFonts w:ascii="Arial" w:hAnsi="Arial" w:cs="Arial"/>
        </w:rPr>
        <w:t xml:space="preserve"> de Assis argumentou contra a inclusão do parecer da Câmara Técnica nos considerandos, enquanto M</w:t>
      </w:r>
      <w:r w:rsidR="009947E5" w:rsidRPr="007D0C67">
        <w:rPr>
          <w:rFonts w:ascii="Arial" w:hAnsi="Arial" w:cs="Arial"/>
        </w:rPr>
        <w:t>aria</w:t>
      </w:r>
      <w:r w:rsidR="00FD2785" w:rsidRPr="007D0C67">
        <w:rPr>
          <w:rFonts w:ascii="Arial" w:hAnsi="Arial" w:cs="Arial"/>
        </w:rPr>
        <w:t xml:space="preserve"> </w:t>
      </w:r>
      <w:r w:rsidR="007C2AFC" w:rsidRPr="007D0C67">
        <w:rPr>
          <w:rFonts w:ascii="Arial" w:hAnsi="Arial" w:cs="Arial"/>
        </w:rPr>
        <w:t>de Lourdes Amaral Nascimento</w:t>
      </w:r>
      <w:r w:rsidR="00FD2785" w:rsidRPr="007D0C67">
        <w:rPr>
          <w:rFonts w:ascii="Arial" w:hAnsi="Arial" w:cs="Arial"/>
        </w:rPr>
        <w:t xml:space="preserve"> informou que a procuradoria orienta a não mais incluir considerandos em deliberações, indo direto ao assunto. Leandro Calil explicou que observações e pormenores devem constar na ata da reunião, e não na deliberação, que é a formalização da decisão plenária.</w:t>
      </w:r>
      <w:r w:rsidR="00937A17" w:rsidRPr="007D0C67">
        <w:rPr>
          <w:rFonts w:ascii="Arial" w:hAnsi="Arial" w:cs="Arial"/>
        </w:rPr>
        <w:t xml:space="preserve"> </w:t>
      </w:r>
      <w:r w:rsidR="002C2D7D" w:rsidRPr="007D0C67">
        <w:rPr>
          <w:rFonts w:ascii="Arial" w:hAnsi="Arial" w:cs="Arial"/>
        </w:rPr>
        <w:t xml:space="preserve">Juliana </w:t>
      </w:r>
      <w:r w:rsidR="00FD2785" w:rsidRPr="007D0C67">
        <w:rPr>
          <w:rFonts w:ascii="Arial" w:hAnsi="Arial" w:cs="Arial"/>
        </w:rPr>
        <w:t xml:space="preserve">confirmou a aprovação do prazo de 5 anos para a renovação e perguntou se havia mais alguma pontuação. </w:t>
      </w:r>
      <w:r w:rsidR="009947E5" w:rsidRPr="007D0C67">
        <w:rPr>
          <w:rFonts w:ascii="Arial" w:hAnsi="Arial" w:cs="Arial"/>
        </w:rPr>
        <w:t>Francisco de</w:t>
      </w:r>
      <w:r w:rsidR="00FD2785" w:rsidRPr="007D0C67">
        <w:rPr>
          <w:rFonts w:ascii="Arial" w:hAnsi="Arial" w:cs="Arial"/>
        </w:rPr>
        <w:t xml:space="preserve"> Assis parabenizou a alta participação na reunião, destacando a importância de ver todo o sistema participando e interagindo, mesmo nas divergências.</w:t>
      </w:r>
      <w:r w:rsidR="009947E5" w:rsidRPr="007D0C67">
        <w:rPr>
          <w:rFonts w:ascii="Arial" w:hAnsi="Arial" w:cs="Arial"/>
        </w:rPr>
        <w:t xml:space="preserve"> </w:t>
      </w:r>
      <w:r w:rsidR="00FD2785" w:rsidRPr="007D0C67">
        <w:rPr>
          <w:rFonts w:ascii="Arial" w:hAnsi="Arial" w:cs="Arial"/>
        </w:rPr>
        <w:t xml:space="preserve">Januaria Fonseca expressou sua tristeza por comentários que sugeriram que a agência não atendeu às expectativas em relação ao território do Piranga, solicitando mais esclarecimentos sobre o que poderia ter gerado essa percepção. </w:t>
      </w:r>
      <w:r w:rsidR="008A429F" w:rsidRPr="007D0C67">
        <w:rPr>
          <w:rFonts w:ascii="Arial" w:hAnsi="Arial" w:cs="Arial"/>
        </w:rPr>
        <w:t xml:space="preserve">Elogiou o trabalho da </w:t>
      </w:r>
      <w:r w:rsidR="00E85E91" w:rsidRPr="007D0C67">
        <w:rPr>
          <w:rFonts w:ascii="Arial" w:hAnsi="Arial" w:cs="Arial"/>
        </w:rPr>
        <w:t>agência</w:t>
      </w:r>
      <w:r w:rsidR="008A429F" w:rsidRPr="007D0C67">
        <w:rPr>
          <w:rFonts w:ascii="Arial" w:hAnsi="Arial" w:cs="Arial"/>
        </w:rPr>
        <w:t xml:space="preserve"> e do</w:t>
      </w:r>
      <w:r w:rsidR="005924BA" w:rsidRPr="007D0C67">
        <w:rPr>
          <w:rFonts w:ascii="Arial" w:hAnsi="Arial" w:cs="Arial"/>
        </w:rPr>
        <w:t>s conselheiros do</w:t>
      </w:r>
      <w:r w:rsidR="008A429F" w:rsidRPr="007D0C67">
        <w:rPr>
          <w:rFonts w:ascii="Arial" w:hAnsi="Arial" w:cs="Arial"/>
        </w:rPr>
        <w:t xml:space="preserve"> </w:t>
      </w:r>
      <w:r w:rsidR="0022021D" w:rsidRPr="007D0C67">
        <w:rPr>
          <w:rFonts w:ascii="Arial" w:hAnsi="Arial" w:cs="Arial"/>
        </w:rPr>
        <w:t>CBH-Piranga</w:t>
      </w:r>
      <w:r w:rsidR="00E85E91" w:rsidRPr="007D0C67">
        <w:rPr>
          <w:rFonts w:ascii="Arial" w:hAnsi="Arial" w:cs="Arial"/>
        </w:rPr>
        <w:t>. Juliana</w:t>
      </w:r>
      <w:r w:rsidR="00A90064" w:rsidRPr="007D0C67">
        <w:rPr>
          <w:rFonts w:ascii="Arial" w:hAnsi="Arial" w:cs="Arial"/>
        </w:rPr>
        <w:t xml:space="preserve"> esclareceu que mandou o plano de ação</w:t>
      </w:r>
      <w:r w:rsidR="00A71413" w:rsidRPr="007D0C67">
        <w:rPr>
          <w:rFonts w:ascii="Arial" w:hAnsi="Arial" w:cs="Arial"/>
        </w:rPr>
        <w:t xml:space="preserve"> com questões levantadas e as estratégias de atendimento</w:t>
      </w:r>
      <w:r w:rsidR="004B4215" w:rsidRPr="007D0C67">
        <w:rPr>
          <w:rFonts w:ascii="Arial" w:hAnsi="Arial" w:cs="Arial"/>
        </w:rPr>
        <w:t>, para o entendimento dos pontos levantados.</w:t>
      </w:r>
      <w:r w:rsidR="00AA36D6" w:rsidRPr="007D0C67">
        <w:rPr>
          <w:rFonts w:ascii="Arial" w:hAnsi="Arial" w:cs="Arial"/>
        </w:rPr>
        <w:t xml:space="preserve"> </w:t>
      </w:r>
      <w:r w:rsidR="002B04A2" w:rsidRPr="007D0C67">
        <w:rPr>
          <w:rFonts w:ascii="Arial" w:hAnsi="Arial" w:cs="Arial"/>
        </w:rPr>
        <w:t>Passou-se aos informes gerais e com a palavra</w:t>
      </w:r>
      <w:r w:rsidR="00937A17" w:rsidRPr="007D0C67">
        <w:rPr>
          <w:rFonts w:ascii="Arial" w:hAnsi="Arial" w:cs="Arial"/>
        </w:rPr>
        <w:t xml:space="preserve"> </w:t>
      </w:r>
      <w:r w:rsidR="00871B0F" w:rsidRPr="007D0C67">
        <w:rPr>
          <w:rFonts w:ascii="Arial" w:hAnsi="Arial" w:cs="Arial"/>
        </w:rPr>
        <w:t xml:space="preserve">Carlos Eduardo agradeceu aos representantes da UFV no comitê, João Pimenta e Ulisses, pela oportunidade de participação do CBH-Piranga na </w:t>
      </w:r>
      <w:r w:rsidR="00871B0F" w:rsidRPr="007D0C67">
        <w:rPr>
          <w:rFonts w:ascii="Arial" w:hAnsi="Arial" w:cs="Arial"/>
          <w:i/>
          <w:iCs/>
        </w:rPr>
        <w:t>Semana do Fazendeiro</w:t>
      </w:r>
      <w:r w:rsidR="00871B0F" w:rsidRPr="007D0C67">
        <w:rPr>
          <w:rFonts w:ascii="Arial" w:hAnsi="Arial" w:cs="Arial"/>
        </w:rPr>
        <w:t xml:space="preserve">. Estendeu seus agradecimentos a Alex e aos engenheiros da </w:t>
      </w:r>
      <w:r w:rsidR="00871B0F" w:rsidRPr="007D0C67">
        <w:rPr>
          <w:rFonts w:ascii="Arial" w:hAnsi="Arial" w:cs="Arial"/>
        </w:rPr>
        <w:lastRenderedPageBreak/>
        <w:t>AGEDOCE, bem como à Aninha, da Ambiental Engenharia, pela presença no stand do evento. Destacou positivamente a participação da agência, com ênfase no setor de comunicação, que promoveu ampla divulgação do evento, resultando em um saldo positivo.</w:t>
      </w:r>
      <w:r w:rsidR="00B50964" w:rsidRPr="007D0C67">
        <w:rPr>
          <w:rFonts w:ascii="Arial" w:hAnsi="Arial" w:cs="Arial"/>
        </w:rPr>
        <w:t xml:space="preserve"> </w:t>
      </w:r>
      <w:r w:rsidR="00871B0F" w:rsidRPr="00871B0F">
        <w:rPr>
          <w:rFonts w:ascii="Arial" w:hAnsi="Arial" w:cs="Arial"/>
        </w:rPr>
        <w:t xml:space="preserve">Informou que o reitor da UFV convidou o CBH-Piranga para realizar uma reunião durante a próxima edição da </w:t>
      </w:r>
      <w:r w:rsidR="00871B0F" w:rsidRPr="00871B0F">
        <w:rPr>
          <w:rFonts w:ascii="Arial" w:hAnsi="Arial" w:cs="Arial"/>
          <w:i/>
          <w:iCs/>
        </w:rPr>
        <w:t>Semana do Fazendeiro</w:t>
      </w:r>
      <w:r w:rsidR="00871B0F" w:rsidRPr="00871B0F">
        <w:rPr>
          <w:rFonts w:ascii="Arial" w:hAnsi="Arial" w:cs="Arial"/>
        </w:rPr>
        <w:t>, no próximo ano, como parte da programação comemorativa do evento.</w:t>
      </w:r>
      <w:r w:rsidR="00B50964" w:rsidRPr="007D0C67">
        <w:rPr>
          <w:rFonts w:ascii="Arial" w:hAnsi="Arial" w:cs="Arial"/>
        </w:rPr>
        <w:t xml:space="preserve"> </w:t>
      </w:r>
      <w:r w:rsidR="00937A17" w:rsidRPr="00937A17">
        <w:rPr>
          <w:rFonts w:ascii="Arial" w:hAnsi="Arial" w:cs="Arial"/>
        </w:rPr>
        <w:t xml:space="preserve">Carlos </w:t>
      </w:r>
      <w:r w:rsidR="00937A17" w:rsidRPr="007D0C67">
        <w:rPr>
          <w:rFonts w:ascii="Arial" w:hAnsi="Arial" w:cs="Arial"/>
        </w:rPr>
        <w:t xml:space="preserve">Eduardo </w:t>
      </w:r>
      <w:r w:rsidR="00937A17" w:rsidRPr="00937A17">
        <w:rPr>
          <w:rFonts w:ascii="Arial" w:hAnsi="Arial" w:cs="Arial"/>
        </w:rPr>
        <w:t xml:space="preserve">relatou sua participação na reunião do Fórum Mineiro de Comitês, realizada nos dias 10 e 11 de julho, em Paracatu, </w:t>
      </w:r>
      <w:r w:rsidR="00EA781A" w:rsidRPr="007D0C67">
        <w:rPr>
          <w:rFonts w:ascii="Arial" w:hAnsi="Arial" w:cs="Arial"/>
        </w:rPr>
        <w:t>e</w:t>
      </w:r>
      <w:r w:rsidR="00937A17" w:rsidRPr="00937A17">
        <w:rPr>
          <w:rFonts w:ascii="Arial" w:hAnsi="Arial" w:cs="Arial"/>
        </w:rPr>
        <w:t xml:space="preserve"> no Fórum Nacional de Comitês de Bacias Hidrográficas, ocorrido em Vitória, nos dias 24 e 25 de julho. Na ocasião, diversas comissões de apoio aos comitês foram apresentadas, e ele atuou como coordenador da comissão de apoio às chegadas aos eventos.</w:t>
      </w:r>
      <w:r w:rsidR="006854D1" w:rsidRPr="007D0C67">
        <w:rPr>
          <w:rFonts w:ascii="Arial" w:hAnsi="Arial" w:cs="Arial"/>
        </w:rPr>
        <w:t xml:space="preserve"> </w:t>
      </w:r>
      <w:r w:rsidR="00937A17" w:rsidRPr="00937A17">
        <w:rPr>
          <w:rFonts w:ascii="Arial" w:hAnsi="Arial" w:cs="Arial"/>
        </w:rPr>
        <w:t>Anunciou que o ENCOB (Encontro Nacional de Comitês de Bacias Hidrográficas) será realizado entre os dias 8 e 13 de setembro, também em Vitória/ES. Informou que a AGEDOCE já iniciará os contatos com os interessados em participar, sendo assegurada a participação de um representante por segmento. Como já compõe o Fórum Nacional, Carlos Eduardo abrirá sua vaga para possibilitar a inclusão de mais um representante, totalizando quatro pessoas na delegação do CBH-Piranga.</w:t>
      </w:r>
      <w:r w:rsidR="00037C6C" w:rsidRPr="007D0C67">
        <w:rPr>
          <w:rFonts w:ascii="Arial" w:hAnsi="Arial" w:cs="Arial"/>
        </w:rPr>
        <w:t xml:space="preserve"> </w:t>
      </w:r>
      <w:r w:rsidR="00937A17" w:rsidRPr="00937A17">
        <w:rPr>
          <w:rFonts w:ascii="Arial" w:hAnsi="Arial" w:cs="Arial"/>
        </w:rPr>
        <w:t>Juliana informou que será enviado um e-mail a todos os membros para manifestação de interesse na participação no ENCOB.</w:t>
      </w:r>
      <w:r w:rsidR="00037C6C" w:rsidRPr="007D0C67">
        <w:rPr>
          <w:rFonts w:ascii="Arial" w:hAnsi="Arial" w:cs="Arial"/>
        </w:rPr>
        <w:t xml:space="preserve"> </w:t>
      </w:r>
      <w:r w:rsidR="00937A17" w:rsidRPr="00937A17">
        <w:rPr>
          <w:rFonts w:ascii="Arial" w:hAnsi="Arial" w:cs="Arial"/>
        </w:rPr>
        <w:t>Carlos encerrou agradecendo a participação ativa de todos os membros do comitê e reforçando a importância da democracia no processo.</w:t>
      </w:r>
      <w:r w:rsidR="00037C6C" w:rsidRPr="007D0C67">
        <w:rPr>
          <w:rFonts w:ascii="Arial" w:hAnsi="Arial" w:cs="Arial"/>
        </w:rPr>
        <w:t xml:space="preserve"> </w:t>
      </w:r>
      <w:r w:rsidR="00937A17" w:rsidRPr="00937A17">
        <w:rPr>
          <w:rFonts w:ascii="Arial" w:hAnsi="Arial" w:cs="Arial"/>
        </w:rPr>
        <w:t>Senisi parabenizou o comitê pelo processo democrático e reforçou o convite para que todas as instituições participem do ENCOB. Destacou, ainda, a oportunidade de apresentação de trabalhos científicos e a presença de um stand expositivo representando os comitês.</w:t>
      </w:r>
      <w:r w:rsidR="00B50964" w:rsidRPr="007D0C67">
        <w:rPr>
          <w:rFonts w:ascii="Arial" w:hAnsi="Arial" w:cs="Arial"/>
        </w:rPr>
        <w:t xml:space="preserve"> </w:t>
      </w:r>
      <w:r w:rsidR="00FD2785" w:rsidRPr="007D0C67">
        <w:rPr>
          <w:rFonts w:ascii="Arial" w:hAnsi="Arial" w:cs="Arial"/>
        </w:rPr>
        <w:t xml:space="preserve">Joaquim do Sindicato dos Produtores Rurais de Caratinga questionou a demora na aprovação da ata de março, que estava sendo aprovada após 4 </w:t>
      </w:r>
      <w:r w:rsidR="008A4891" w:rsidRPr="007D0C67">
        <w:rPr>
          <w:rFonts w:ascii="Arial" w:hAnsi="Arial" w:cs="Arial"/>
        </w:rPr>
        <w:t>meses, Juliana</w:t>
      </w:r>
      <w:r w:rsidR="00FD2785" w:rsidRPr="007D0C67">
        <w:rPr>
          <w:rFonts w:ascii="Arial" w:hAnsi="Arial" w:cs="Arial"/>
        </w:rPr>
        <w:t xml:space="preserve"> esclareceu que </w:t>
      </w:r>
      <w:r w:rsidR="00F23708" w:rsidRPr="007D0C67">
        <w:rPr>
          <w:rFonts w:ascii="Arial" w:hAnsi="Arial" w:cs="Arial"/>
        </w:rPr>
        <w:t xml:space="preserve">as atas são aprovadas em reuniões subsequentes e </w:t>
      </w:r>
      <w:r w:rsidR="00FD2785" w:rsidRPr="007D0C67">
        <w:rPr>
          <w:rFonts w:ascii="Arial" w:hAnsi="Arial" w:cs="Arial"/>
        </w:rPr>
        <w:t xml:space="preserve">o atraso </w:t>
      </w:r>
      <w:r w:rsidR="00A443FE" w:rsidRPr="007D0C67">
        <w:rPr>
          <w:rFonts w:ascii="Arial" w:hAnsi="Arial" w:cs="Arial"/>
        </w:rPr>
        <w:t xml:space="preserve">da reunião </w:t>
      </w:r>
      <w:r w:rsidR="00FD2785" w:rsidRPr="007D0C67">
        <w:rPr>
          <w:rFonts w:ascii="Arial" w:hAnsi="Arial" w:cs="Arial"/>
        </w:rPr>
        <w:t>ocorreu devido à complexidade da discussão e à necessidade de tramitação em várias instâncias.</w:t>
      </w:r>
    </w:p>
    <w:p w14:paraId="2D6B2731" w14:textId="5A48A8ED" w:rsidR="005C4ACE" w:rsidRPr="00482CB2" w:rsidRDefault="00FD2785" w:rsidP="005C4ACE">
      <w:pPr>
        <w:spacing w:line="360" w:lineRule="auto"/>
        <w:jc w:val="both"/>
        <w:rPr>
          <w:rFonts w:ascii="Arial" w:hAnsi="Arial" w:cs="Arial"/>
        </w:rPr>
      </w:pPr>
      <w:r w:rsidRPr="007D0C67">
        <w:rPr>
          <w:rFonts w:ascii="Arial" w:hAnsi="Arial" w:cs="Arial"/>
        </w:rPr>
        <w:t xml:space="preserve">Frederico Ferreira, pesquisador da Universidade Federal de Viçosa e representante do Conselho Regional de Biologia, solicitou uma oportunidade em reunião futura para apresentar um projeto de conservação do Surubim do Rio </w:t>
      </w:r>
      <w:r w:rsidRPr="007D0C67">
        <w:rPr>
          <w:rFonts w:ascii="Arial" w:hAnsi="Arial" w:cs="Arial"/>
        </w:rPr>
        <w:lastRenderedPageBreak/>
        <w:t xml:space="preserve">Doce, uma espécie criticamente ameaçada de extinção que ocorre na bacia do rio Piranga. </w:t>
      </w:r>
      <w:r w:rsidR="00BF361A" w:rsidRPr="007D0C67">
        <w:rPr>
          <w:rFonts w:ascii="Arial" w:hAnsi="Arial" w:cs="Arial"/>
        </w:rPr>
        <w:t xml:space="preserve">Juliana parabenizou o trabalho confirmando a oportunidade na próxima reunião. </w:t>
      </w:r>
      <w:r w:rsidR="00604E4E" w:rsidRPr="007D0C67">
        <w:rPr>
          <w:rFonts w:ascii="Arial" w:hAnsi="Arial" w:cs="Arial"/>
        </w:rPr>
        <w:t>Frederico informou</w:t>
      </w:r>
      <w:r w:rsidRPr="007D0C67">
        <w:rPr>
          <w:rFonts w:ascii="Arial" w:hAnsi="Arial" w:cs="Arial"/>
        </w:rPr>
        <w:t xml:space="preserve"> que o projeto está no Instagram como "Projeto Surubim do Doce" e é desenvolvido em parceria com o IEF e o Zoológico de Belo Horizonte, com trabalhos de genética e educação ambiental.</w:t>
      </w:r>
      <w:r w:rsidR="008A4891" w:rsidRPr="007D0C67">
        <w:rPr>
          <w:rFonts w:ascii="Arial" w:hAnsi="Arial" w:cs="Arial"/>
        </w:rPr>
        <w:t xml:space="preserve"> </w:t>
      </w:r>
      <w:r w:rsidRPr="007D0C67">
        <w:rPr>
          <w:rFonts w:ascii="Arial" w:hAnsi="Arial" w:cs="Arial"/>
        </w:rPr>
        <w:t>Carlos Eduardo Silva mencionou uma solicitação do Prefeito de Ponte Nova para agendar uma reunião sobre o projeto Surubim, incluindo a proposta de criar uma unidade de conservação. Frederico Ferreira confirmou a urgência de criar essa unidade para conservar o Surubim e outras espécies ameaçadas, especialmente devido à ameaça das dragas de ouro no rio Piranga, acima de Ponte Nova</w:t>
      </w:r>
      <w:r w:rsidR="001129B7" w:rsidRPr="007D0C67">
        <w:rPr>
          <w:rFonts w:ascii="Arial" w:hAnsi="Arial" w:cs="Arial"/>
        </w:rPr>
        <w:t>.</w:t>
      </w:r>
      <w:r w:rsidRPr="007D0C67">
        <w:rPr>
          <w:rFonts w:ascii="Arial" w:hAnsi="Arial" w:cs="Arial"/>
        </w:rPr>
        <w:t xml:space="preserve"> </w:t>
      </w:r>
      <w:r w:rsidR="00710E8C" w:rsidRPr="007D0C67">
        <w:rPr>
          <w:rFonts w:ascii="Arial" w:hAnsi="Arial" w:cs="Arial"/>
        </w:rPr>
        <w:t xml:space="preserve">Carlos Eduardo solicitará a presença </w:t>
      </w:r>
      <w:r w:rsidR="00137AE4" w:rsidRPr="007D0C67">
        <w:rPr>
          <w:rFonts w:ascii="Arial" w:hAnsi="Arial" w:cs="Arial"/>
        </w:rPr>
        <w:t xml:space="preserve">da Polícia Ambiental juntamente com </w:t>
      </w:r>
      <w:r w:rsidR="00F101D6" w:rsidRPr="007D0C67">
        <w:rPr>
          <w:rFonts w:ascii="Arial" w:hAnsi="Arial" w:cs="Arial"/>
        </w:rPr>
        <w:t>os prefeitos</w:t>
      </w:r>
      <w:r w:rsidR="00137AE4" w:rsidRPr="007D0C67">
        <w:rPr>
          <w:rFonts w:ascii="Arial" w:hAnsi="Arial" w:cs="Arial"/>
        </w:rPr>
        <w:t xml:space="preserve"> e Alex da AGEDOCE. </w:t>
      </w:r>
      <w:r w:rsidR="003A3B56" w:rsidRPr="007D0C67">
        <w:rPr>
          <w:rFonts w:ascii="Arial" w:hAnsi="Arial" w:cs="Arial"/>
        </w:rPr>
        <w:t>E</w:t>
      </w:r>
      <w:r w:rsidRPr="007D0C67">
        <w:rPr>
          <w:rFonts w:ascii="Arial" w:hAnsi="Arial" w:cs="Arial"/>
        </w:rPr>
        <w:t>duardo de Araujo Rodrigues, que trabalha com o Projeto Piaban em outra bacia, se colocou à disposição para ajudar, sugerindo a inclusão de trechos prioritários para conservação das espécies aquáticas no plano de bacia e no enquadramento, como alternativa à criação de unidades de conservação, que são mais difíceis de implementar. Frederico Ferreira deixou seu e-mail para contato e expressou a intenção de fazer uma apresentação mais detalhada na próxima reunião sobre o projeto e as urgências de conservação na bacia do Rio Doce.</w:t>
      </w:r>
      <w:r w:rsidR="00F9487E" w:rsidRPr="007D0C67">
        <w:rPr>
          <w:rFonts w:ascii="Arial" w:hAnsi="Arial" w:cs="Arial"/>
        </w:rPr>
        <w:t xml:space="preserve"> </w:t>
      </w:r>
      <w:r w:rsidR="001A3354" w:rsidRPr="007D0C67">
        <w:rPr>
          <w:rFonts w:ascii="Arial" w:hAnsi="Arial" w:cs="Arial"/>
        </w:rPr>
        <w:t>Senisi Rocha, da diretoria do CBH Manhuaçu, ofereceu colaboração e sugeriu debater com os responsáveis por hidrelétricas, já que o barramento no Alto Manhuaçu interfere na vida aquática.</w:t>
      </w:r>
      <w:r w:rsidR="00AF34EE" w:rsidRPr="007D0C67">
        <w:rPr>
          <w:rFonts w:ascii="Arial" w:hAnsi="Arial" w:cs="Arial"/>
        </w:rPr>
        <w:t xml:space="preserve"> </w:t>
      </w:r>
      <w:r w:rsidR="00C21CBB" w:rsidRPr="007D0C67">
        <w:rPr>
          <w:rFonts w:ascii="Arial" w:hAnsi="Arial" w:cs="Arial"/>
        </w:rPr>
        <w:t xml:space="preserve">Sem mais a tratar, às 12h00 a presente reunião foi encerrada com o agradecimento do presidente Carlos Eduardo Silva. </w:t>
      </w:r>
      <w:r w:rsidR="005C4ACE" w:rsidRPr="007D0C67">
        <w:rPr>
          <w:rFonts w:ascii="Arial" w:hAnsi="Arial" w:cs="Arial"/>
        </w:rPr>
        <w:t xml:space="preserve"> Estiveram presentes Juliana Vilela Pinto, Alex Cardoso Pereira, Eduardo de Araújo Rodrigues, Carlos Eduardo Silva, Fabrício de Sales Alves Pinto, Fernando Martins Pinto, Francisco de Assis Gonzaga da Silva, Paulo Henrique Dias Campos, Daniel de Assis Souza, Otávio Alcântara, Ana Maria Gomes, Marcos Túlio Ventura Souza, Cicero Augusto Cruz Gomides, Suzana Ribeiro Ferreira, Januária da Fonseca Malaquias, Maria Aparecida Borges Pimentel Vargas, Dianick Roberta da Silva Teixeira, Rosângela de Faria e Coelho, Luciana Fátima de Oliveira Moreira,  Francianny Maria de Paula Souza, Joaquim Marques Neto, Marcia Cristina Ribeiro Oliveira, Wanderci dos Reis Gomes, Frederico Fernandes Ferreira, Senisi de Almeida Rocha, Roberto</w:t>
      </w:r>
      <w:r w:rsidR="005C4ACE">
        <w:rPr>
          <w:rFonts w:ascii="Arial" w:hAnsi="Arial" w:cs="Arial"/>
        </w:rPr>
        <w:t xml:space="preserve"> </w:t>
      </w:r>
      <w:r w:rsidR="005C4ACE">
        <w:rPr>
          <w:rFonts w:ascii="Arial" w:hAnsi="Arial" w:cs="Arial"/>
        </w:rPr>
        <w:lastRenderedPageBreak/>
        <w:t>Brandão Araújo, Flávia Mourão Parreira do Amaral, Fernando César Peixoto Dias, Reiginaldo Soares de Carvalho, Maria do Carmo Cupertino.</w:t>
      </w:r>
    </w:p>
    <w:p w14:paraId="02CB3B27" w14:textId="77777777" w:rsidR="005C4ACE" w:rsidRPr="00160ECF" w:rsidRDefault="005C4ACE" w:rsidP="005C4ACE">
      <w:pPr>
        <w:spacing w:line="360" w:lineRule="auto"/>
        <w:jc w:val="both"/>
        <w:rPr>
          <w:rFonts w:ascii="Arial" w:hAnsi="Arial" w:cs="Arial"/>
        </w:rPr>
      </w:pPr>
    </w:p>
    <w:p w14:paraId="49A8EB0F" w14:textId="77777777" w:rsidR="005C4ACE" w:rsidRPr="00160ECF" w:rsidRDefault="005C4ACE" w:rsidP="005C4ACE">
      <w:pPr>
        <w:spacing w:after="120" w:line="240" w:lineRule="auto"/>
        <w:jc w:val="center"/>
        <w:rPr>
          <w:rFonts w:ascii="Arial" w:hAnsi="Arial" w:cs="Arial"/>
        </w:rPr>
      </w:pPr>
      <w:r w:rsidRPr="00160ECF">
        <w:rPr>
          <w:rFonts w:ascii="Arial" w:hAnsi="Arial" w:cs="Arial"/>
        </w:rPr>
        <w:t>(assinado eletronicamente)</w:t>
      </w:r>
    </w:p>
    <w:p w14:paraId="704E7883" w14:textId="77777777" w:rsidR="005C4ACE" w:rsidRPr="00160ECF" w:rsidRDefault="005C4ACE" w:rsidP="005C4ACE">
      <w:pPr>
        <w:spacing w:after="120" w:line="240" w:lineRule="auto"/>
        <w:jc w:val="center"/>
        <w:rPr>
          <w:rFonts w:ascii="Arial" w:hAnsi="Arial" w:cs="Arial"/>
          <w:b/>
          <w:bCs/>
        </w:rPr>
      </w:pPr>
      <w:r w:rsidRPr="00160ECF">
        <w:rPr>
          <w:rFonts w:ascii="Arial" w:hAnsi="Arial" w:cs="Arial"/>
          <w:b/>
          <w:bCs/>
        </w:rPr>
        <w:t>CARLOS EDUARDO SILVA</w:t>
      </w:r>
    </w:p>
    <w:p w14:paraId="0D72372C" w14:textId="77777777" w:rsidR="005C4ACE" w:rsidRPr="00160ECF" w:rsidRDefault="005C4ACE" w:rsidP="005C4ACE">
      <w:pPr>
        <w:spacing w:after="120" w:line="240" w:lineRule="auto"/>
        <w:jc w:val="center"/>
        <w:rPr>
          <w:rFonts w:ascii="Arial" w:hAnsi="Arial" w:cs="Arial"/>
        </w:rPr>
      </w:pPr>
      <w:r w:rsidRPr="00160ECF">
        <w:rPr>
          <w:rFonts w:ascii="Arial" w:hAnsi="Arial" w:cs="Arial"/>
        </w:rPr>
        <w:t>Presidente do CBH-Piranga</w:t>
      </w:r>
    </w:p>
    <w:p w14:paraId="71BB56F1" w14:textId="77777777" w:rsidR="005C4ACE" w:rsidRPr="00160ECF" w:rsidRDefault="005C4ACE" w:rsidP="005C4ACE">
      <w:pPr>
        <w:spacing w:line="360" w:lineRule="auto"/>
        <w:jc w:val="both"/>
        <w:rPr>
          <w:rFonts w:ascii="Arial" w:hAnsi="Arial" w:cs="Arial"/>
        </w:rPr>
      </w:pPr>
    </w:p>
    <w:p w14:paraId="4DE1D0A0" w14:textId="77777777" w:rsidR="005C4ACE" w:rsidRPr="005C7C82" w:rsidRDefault="005C4ACE" w:rsidP="00204341">
      <w:pPr>
        <w:spacing w:line="360" w:lineRule="auto"/>
        <w:jc w:val="both"/>
        <w:rPr>
          <w:rFonts w:ascii="Arial" w:hAnsi="Arial" w:cs="Arial"/>
        </w:rPr>
      </w:pPr>
    </w:p>
    <w:p w14:paraId="2264993A" w14:textId="77777777" w:rsidR="00F31C41" w:rsidRDefault="00F31C41" w:rsidP="006C551A">
      <w:pPr>
        <w:spacing w:line="360" w:lineRule="auto"/>
        <w:jc w:val="both"/>
        <w:rPr>
          <w:rFonts w:ascii="Arial" w:hAnsi="Arial" w:cs="Arial"/>
        </w:rPr>
      </w:pPr>
    </w:p>
    <w:sectPr w:rsidR="00F31C41" w:rsidSect="00472878">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6FEDF" w14:textId="77777777" w:rsidR="0037629D" w:rsidRDefault="0037629D" w:rsidP="00160ECF">
      <w:pPr>
        <w:spacing w:after="0" w:line="240" w:lineRule="auto"/>
      </w:pPr>
      <w:r>
        <w:separator/>
      </w:r>
    </w:p>
  </w:endnote>
  <w:endnote w:type="continuationSeparator" w:id="0">
    <w:p w14:paraId="175FFA34" w14:textId="77777777" w:rsidR="0037629D" w:rsidRDefault="0037629D" w:rsidP="00160ECF">
      <w:pPr>
        <w:spacing w:after="0" w:line="240" w:lineRule="auto"/>
      </w:pPr>
      <w:r>
        <w:continuationSeparator/>
      </w:r>
    </w:p>
  </w:endnote>
  <w:endnote w:type="continuationNotice" w:id="1">
    <w:p w14:paraId="3B48C410" w14:textId="77777777" w:rsidR="0037629D" w:rsidRDefault="00376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5D005" w14:textId="77777777" w:rsidR="00160ECF" w:rsidRDefault="00160E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0C8A3" w14:textId="77777777" w:rsidR="00160ECF" w:rsidRDefault="00160EC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9867" w14:textId="77777777" w:rsidR="00160ECF" w:rsidRDefault="00160E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1C222" w14:textId="77777777" w:rsidR="0037629D" w:rsidRDefault="0037629D" w:rsidP="00160ECF">
      <w:pPr>
        <w:spacing w:after="0" w:line="240" w:lineRule="auto"/>
      </w:pPr>
      <w:r>
        <w:separator/>
      </w:r>
    </w:p>
  </w:footnote>
  <w:footnote w:type="continuationSeparator" w:id="0">
    <w:p w14:paraId="49350533" w14:textId="77777777" w:rsidR="0037629D" w:rsidRDefault="0037629D" w:rsidP="00160ECF">
      <w:pPr>
        <w:spacing w:after="0" w:line="240" w:lineRule="auto"/>
      </w:pPr>
      <w:r>
        <w:continuationSeparator/>
      </w:r>
    </w:p>
  </w:footnote>
  <w:footnote w:type="continuationNotice" w:id="1">
    <w:p w14:paraId="54455555" w14:textId="77777777" w:rsidR="0037629D" w:rsidRDefault="00376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F7E7" w14:textId="70D81D21" w:rsidR="00160ECF" w:rsidRDefault="003C655E">
    <w:pPr>
      <w:pStyle w:val="Cabealho"/>
    </w:pPr>
    <w:r>
      <w:rPr>
        <w:noProof/>
      </w:rPr>
      <w:pict w14:anchorId="38D22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85485" o:spid="_x0000_s1026" type="#_x0000_t136" style="position:absolute;margin-left:0;margin-top:0;width:419.6pt;height:179.8pt;rotation:315;z-index:-251658239;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E610" w14:textId="4C602CA1" w:rsidR="00160ECF" w:rsidRDefault="003C655E" w:rsidP="00160ECF">
    <w:pPr>
      <w:pStyle w:val="Cabealho"/>
      <w:tabs>
        <w:tab w:val="left" w:pos="6002"/>
      </w:tabs>
    </w:pPr>
    <w:r>
      <w:rPr>
        <w:noProof/>
      </w:rPr>
      <w:pict w14:anchorId="53D92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85486" o:spid="_x0000_s1027" type="#_x0000_t136" style="position:absolute;margin-left:0;margin-top:0;width:419.6pt;height:179.8pt;rotation:315;z-index:-25165823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160ECF">
      <w:tab/>
    </w:r>
    <w:r w:rsidR="00160ECF" w:rsidRPr="00454633">
      <w:rPr>
        <w:noProof/>
      </w:rPr>
      <w:drawing>
        <wp:inline distT="0" distB="0" distL="0" distR="0" wp14:anchorId="4012CC0A" wp14:editId="2C2A6EE1">
          <wp:extent cx="1372624" cy="772160"/>
          <wp:effectExtent l="0" t="0" r="0" b="8890"/>
          <wp:docPr id="149889472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58040" name="Imagem 2"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57" cy="773360"/>
                  </a:xfrm>
                  <a:prstGeom prst="rect">
                    <a:avLst/>
                  </a:prstGeom>
                  <a:noFill/>
                </pic:spPr>
              </pic:pic>
            </a:graphicData>
          </a:graphic>
        </wp:inline>
      </w:drawing>
    </w:r>
    <w:r w:rsidR="00160ECF">
      <w:tab/>
    </w:r>
  </w:p>
  <w:p w14:paraId="7505D996" w14:textId="77777777" w:rsidR="00160ECF" w:rsidRPr="00160ECF" w:rsidRDefault="00160ECF" w:rsidP="00160ECF">
    <w:pPr>
      <w:pStyle w:val="Cabealho"/>
      <w:tabs>
        <w:tab w:val="left" w:pos="6002"/>
      </w:tabs>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4FD0" w14:textId="2A8CD1BD" w:rsidR="00160ECF" w:rsidRDefault="003C655E">
    <w:pPr>
      <w:pStyle w:val="Cabealho"/>
    </w:pPr>
    <w:r>
      <w:rPr>
        <w:noProof/>
      </w:rPr>
      <w:pict w14:anchorId="4B62D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85484" o:spid="_x0000_s1025" type="#_x0000_t136" style="position:absolute;margin-left:0;margin-top:0;width:419.6pt;height:179.8pt;rotation:315;z-index:-2516582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379D3"/>
    <w:multiLevelType w:val="multilevel"/>
    <w:tmpl w:val="CD9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09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64"/>
    <w:rsid w:val="00004650"/>
    <w:rsid w:val="00004D88"/>
    <w:rsid w:val="00007766"/>
    <w:rsid w:val="00011733"/>
    <w:rsid w:val="00013E44"/>
    <w:rsid w:val="000147CA"/>
    <w:rsid w:val="00016F56"/>
    <w:rsid w:val="00020A0F"/>
    <w:rsid w:val="00032192"/>
    <w:rsid w:val="0003715A"/>
    <w:rsid w:val="00037C6C"/>
    <w:rsid w:val="00041409"/>
    <w:rsid w:val="00042DF1"/>
    <w:rsid w:val="00044340"/>
    <w:rsid w:val="0004709B"/>
    <w:rsid w:val="00047FD7"/>
    <w:rsid w:val="000555A0"/>
    <w:rsid w:val="00060223"/>
    <w:rsid w:val="0006702B"/>
    <w:rsid w:val="0006780D"/>
    <w:rsid w:val="000770D3"/>
    <w:rsid w:val="00086A6F"/>
    <w:rsid w:val="00087986"/>
    <w:rsid w:val="000978A8"/>
    <w:rsid w:val="00097EFC"/>
    <w:rsid w:val="000A6677"/>
    <w:rsid w:val="000B0877"/>
    <w:rsid w:val="000B1132"/>
    <w:rsid w:val="000B583D"/>
    <w:rsid w:val="000C09B0"/>
    <w:rsid w:val="000D0A6C"/>
    <w:rsid w:val="000D0CD9"/>
    <w:rsid w:val="000D3849"/>
    <w:rsid w:val="000D56C2"/>
    <w:rsid w:val="000D6E63"/>
    <w:rsid w:val="000E1B30"/>
    <w:rsid w:val="000E34DC"/>
    <w:rsid w:val="000E3F61"/>
    <w:rsid w:val="000E463A"/>
    <w:rsid w:val="000E4FA3"/>
    <w:rsid w:val="000E7ACD"/>
    <w:rsid w:val="000F4A56"/>
    <w:rsid w:val="000F589B"/>
    <w:rsid w:val="00100895"/>
    <w:rsid w:val="001026D7"/>
    <w:rsid w:val="00103161"/>
    <w:rsid w:val="001129B7"/>
    <w:rsid w:val="0011395F"/>
    <w:rsid w:val="001163F5"/>
    <w:rsid w:val="00116A32"/>
    <w:rsid w:val="001262C5"/>
    <w:rsid w:val="00132CEE"/>
    <w:rsid w:val="00137AE4"/>
    <w:rsid w:val="0014707E"/>
    <w:rsid w:val="001568A5"/>
    <w:rsid w:val="00160ECF"/>
    <w:rsid w:val="001624A3"/>
    <w:rsid w:val="001628E8"/>
    <w:rsid w:val="0016496B"/>
    <w:rsid w:val="001653CF"/>
    <w:rsid w:val="00165E7D"/>
    <w:rsid w:val="001671F8"/>
    <w:rsid w:val="00170A5A"/>
    <w:rsid w:val="00173EF9"/>
    <w:rsid w:val="00175C67"/>
    <w:rsid w:val="00176DB6"/>
    <w:rsid w:val="00180AA8"/>
    <w:rsid w:val="00181CE7"/>
    <w:rsid w:val="0019467A"/>
    <w:rsid w:val="00196056"/>
    <w:rsid w:val="001A3354"/>
    <w:rsid w:val="001A78CA"/>
    <w:rsid w:val="001B355F"/>
    <w:rsid w:val="001B487C"/>
    <w:rsid w:val="001C42F0"/>
    <w:rsid w:val="001C7C30"/>
    <w:rsid w:val="001E15D0"/>
    <w:rsid w:val="001E5E7B"/>
    <w:rsid w:val="001F349E"/>
    <w:rsid w:val="001F5BBC"/>
    <w:rsid w:val="00200462"/>
    <w:rsid w:val="00200469"/>
    <w:rsid w:val="002013B1"/>
    <w:rsid w:val="0020267D"/>
    <w:rsid w:val="00204341"/>
    <w:rsid w:val="00207FAA"/>
    <w:rsid w:val="00213FAE"/>
    <w:rsid w:val="0021787C"/>
    <w:rsid w:val="0022021D"/>
    <w:rsid w:val="0022093E"/>
    <w:rsid w:val="002222F4"/>
    <w:rsid w:val="002227F6"/>
    <w:rsid w:val="00232E6B"/>
    <w:rsid w:val="00241455"/>
    <w:rsid w:val="00242B5D"/>
    <w:rsid w:val="002431D0"/>
    <w:rsid w:val="00252308"/>
    <w:rsid w:val="00254327"/>
    <w:rsid w:val="00256A8B"/>
    <w:rsid w:val="00261E27"/>
    <w:rsid w:val="002636A2"/>
    <w:rsid w:val="00263786"/>
    <w:rsid w:val="002660C1"/>
    <w:rsid w:val="002661AE"/>
    <w:rsid w:val="0027025F"/>
    <w:rsid w:val="002729D6"/>
    <w:rsid w:val="002770A3"/>
    <w:rsid w:val="002777F9"/>
    <w:rsid w:val="00281F1C"/>
    <w:rsid w:val="0028337A"/>
    <w:rsid w:val="0028475D"/>
    <w:rsid w:val="00285904"/>
    <w:rsid w:val="00285E10"/>
    <w:rsid w:val="00290853"/>
    <w:rsid w:val="00292A3A"/>
    <w:rsid w:val="00292F44"/>
    <w:rsid w:val="00293602"/>
    <w:rsid w:val="0029511F"/>
    <w:rsid w:val="00295A86"/>
    <w:rsid w:val="00297039"/>
    <w:rsid w:val="00297E0C"/>
    <w:rsid w:val="002A0540"/>
    <w:rsid w:val="002A102D"/>
    <w:rsid w:val="002A3C53"/>
    <w:rsid w:val="002A6A48"/>
    <w:rsid w:val="002A705E"/>
    <w:rsid w:val="002B04A2"/>
    <w:rsid w:val="002B098C"/>
    <w:rsid w:val="002B5088"/>
    <w:rsid w:val="002B723B"/>
    <w:rsid w:val="002C2D7D"/>
    <w:rsid w:val="002D5CDD"/>
    <w:rsid w:val="002E0770"/>
    <w:rsid w:val="002E1041"/>
    <w:rsid w:val="002E1286"/>
    <w:rsid w:val="002E19FD"/>
    <w:rsid w:val="002E4449"/>
    <w:rsid w:val="002E7B11"/>
    <w:rsid w:val="002F1066"/>
    <w:rsid w:val="002F1AC0"/>
    <w:rsid w:val="00305C0B"/>
    <w:rsid w:val="00306548"/>
    <w:rsid w:val="00310FB4"/>
    <w:rsid w:val="0031708F"/>
    <w:rsid w:val="003235F8"/>
    <w:rsid w:val="00323E56"/>
    <w:rsid w:val="003303BB"/>
    <w:rsid w:val="00330875"/>
    <w:rsid w:val="0033333B"/>
    <w:rsid w:val="00336573"/>
    <w:rsid w:val="003368B8"/>
    <w:rsid w:val="0033798F"/>
    <w:rsid w:val="00337B8C"/>
    <w:rsid w:val="00341F47"/>
    <w:rsid w:val="003431A9"/>
    <w:rsid w:val="00343D6F"/>
    <w:rsid w:val="003452C2"/>
    <w:rsid w:val="0035516D"/>
    <w:rsid w:val="00356AF3"/>
    <w:rsid w:val="00367FD7"/>
    <w:rsid w:val="003740A9"/>
    <w:rsid w:val="0037509F"/>
    <w:rsid w:val="0037629D"/>
    <w:rsid w:val="003763B0"/>
    <w:rsid w:val="00394324"/>
    <w:rsid w:val="00397551"/>
    <w:rsid w:val="003A3B56"/>
    <w:rsid w:val="003B56D4"/>
    <w:rsid w:val="003C2FF9"/>
    <w:rsid w:val="003C655E"/>
    <w:rsid w:val="003D0852"/>
    <w:rsid w:val="003D08C3"/>
    <w:rsid w:val="003D491E"/>
    <w:rsid w:val="003D52B6"/>
    <w:rsid w:val="003D67F5"/>
    <w:rsid w:val="003D6FDB"/>
    <w:rsid w:val="003E0D8D"/>
    <w:rsid w:val="003E14BB"/>
    <w:rsid w:val="003E524B"/>
    <w:rsid w:val="003E6799"/>
    <w:rsid w:val="003F2AB1"/>
    <w:rsid w:val="003F70B1"/>
    <w:rsid w:val="003F7601"/>
    <w:rsid w:val="00401DD2"/>
    <w:rsid w:val="00407255"/>
    <w:rsid w:val="00407B62"/>
    <w:rsid w:val="00407FF0"/>
    <w:rsid w:val="004204A3"/>
    <w:rsid w:val="0042167F"/>
    <w:rsid w:val="00427DE1"/>
    <w:rsid w:val="00436829"/>
    <w:rsid w:val="00440148"/>
    <w:rsid w:val="004405A1"/>
    <w:rsid w:val="0044224A"/>
    <w:rsid w:val="00443EC4"/>
    <w:rsid w:val="004469F9"/>
    <w:rsid w:val="00453862"/>
    <w:rsid w:val="00456773"/>
    <w:rsid w:val="00463601"/>
    <w:rsid w:val="00466257"/>
    <w:rsid w:val="00466641"/>
    <w:rsid w:val="00472878"/>
    <w:rsid w:val="00472FD1"/>
    <w:rsid w:val="0047338B"/>
    <w:rsid w:val="00480615"/>
    <w:rsid w:val="004817DA"/>
    <w:rsid w:val="00482CB2"/>
    <w:rsid w:val="00482DC2"/>
    <w:rsid w:val="0048474A"/>
    <w:rsid w:val="004901DE"/>
    <w:rsid w:val="00490968"/>
    <w:rsid w:val="00493A0D"/>
    <w:rsid w:val="004A2655"/>
    <w:rsid w:val="004A4ABE"/>
    <w:rsid w:val="004B034F"/>
    <w:rsid w:val="004B140C"/>
    <w:rsid w:val="004B2006"/>
    <w:rsid w:val="004B4215"/>
    <w:rsid w:val="004B5CF5"/>
    <w:rsid w:val="004B652B"/>
    <w:rsid w:val="004B7374"/>
    <w:rsid w:val="004C152B"/>
    <w:rsid w:val="004C194F"/>
    <w:rsid w:val="004C2181"/>
    <w:rsid w:val="004C3FA8"/>
    <w:rsid w:val="004C6D1B"/>
    <w:rsid w:val="004D7336"/>
    <w:rsid w:val="004E260E"/>
    <w:rsid w:val="004E35AB"/>
    <w:rsid w:val="004E5557"/>
    <w:rsid w:val="005061AC"/>
    <w:rsid w:val="005116EF"/>
    <w:rsid w:val="00515476"/>
    <w:rsid w:val="00516652"/>
    <w:rsid w:val="00517356"/>
    <w:rsid w:val="005219D4"/>
    <w:rsid w:val="005328B5"/>
    <w:rsid w:val="00534065"/>
    <w:rsid w:val="00540C0F"/>
    <w:rsid w:val="00542483"/>
    <w:rsid w:val="00550603"/>
    <w:rsid w:val="00552035"/>
    <w:rsid w:val="00552F51"/>
    <w:rsid w:val="005538F5"/>
    <w:rsid w:val="00556904"/>
    <w:rsid w:val="0055799D"/>
    <w:rsid w:val="00557D7C"/>
    <w:rsid w:val="00561725"/>
    <w:rsid w:val="00562292"/>
    <w:rsid w:val="00565A75"/>
    <w:rsid w:val="005924BA"/>
    <w:rsid w:val="0059475D"/>
    <w:rsid w:val="00594C6A"/>
    <w:rsid w:val="005959F2"/>
    <w:rsid w:val="005A11D9"/>
    <w:rsid w:val="005B4D04"/>
    <w:rsid w:val="005C09CD"/>
    <w:rsid w:val="005C4ACE"/>
    <w:rsid w:val="005C5197"/>
    <w:rsid w:val="005C7C82"/>
    <w:rsid w:val="005D1744"/>
    <w:rsid w:val="005D7F62"/>
    <w:rsid w:val="005E4133"/>
    <w:rsid w:val="005F147E"/>
    <w:rsid w:val="00601F37"/>
    <w:rsid w:val="00604E4E"/>
    <w:rsid w:val="00615DA3"/>
    <w:rsid w:val="006233E5"/>
    <w:rsid w:val="00623CBC"/>
    <w:rsid w:val="00624B8A"/>
    <w:rsid w:val="00632CC4"/>
    <w:rsid w:val="006366AB"/>
    <w:rsid w:val="006423A7"/>
    <w:rsid w:val="00645375"/>
    <w:rsid w:val="00647D34"/>
    <w:rsid w:val="00652839"/>
    <w:rsid w:val="00652E6B"/>
    <w:rsid w:val="0065736C"/>
    <w:rsid w:val="00660ED5"/>
    <w:rsid w:val="006617F1"/>
    <w:rsid w:val="00665393"/>
    <w:rsid w:val="00665B0F"/>
    <w:rsid w:val="00665C42"/>
    <w:rsid w:val="00667144"/>
    <w:rsid w:val="00677FA4"/>
    <w:rsid w:val="00680126"/>
    <w:rsid w:val="00681D9B"/>
    <w:rsid w:val="006827F4"/>
    <w:rsid w:val="00682E80"/>
    <w:rsid w:val="00682EEE"/>
    <w:rsid w:val="00683131"/>
    <w:rsid w:val="00684575"/>
    <w:rsid w:val="006854D1"/>
    <w:rsid w:val="006901F1"/>
    <w:rsid w:val="00692E9B"/>
    <w:rsid w:val="00694A79"/>
    <w:rsid w:val="00695A2F"/>
    <w:rsid w:val="006A160F"/>
    <w:rsid w:val="006A439E"/>
    <w:rsid w:val="006B178C"/>
    <w:rsid w:val="006B1BE2"/>
    <w:rsid w:val="006B3DF3"/>
    <w:rsid w:val="006B5712"/>
    <w:rsid w:val="006B68C6"/>
    <w:rsid w:val="006B7B89"/>
    <w:rsid w:val="006C551A"/>
    <w:rsid w:val="006C6784"/>
    <w:rsid w:val="006C77E6"/>
    <w:rsid w:val="006E11E2"/>
    <w:rsid w:val="006F0879"/>
    <w:rsid w:val="006F0BC7"/>
    <w:rsid w:val="006F1FC2"/>
    <w:rsid w:val="006F3B67"/>
    <w:rsid w:val="006F440E"/>
    <w:rsid w:val="006F5228"/>
    <w:rsid w:val="006F7F19"/>
    <w:rsid w:val="007014D4"/>
    <w:rsid w:val="00704CFD"/>
    <w:rsid w:val="0070796C"/>
    <w:rsid w:val="00710E8C"/>
    <w:rsid w:val="00710FD5"/>
    <w:rsid w:val="00712E03"/>
    <w:rsid w:val="00723215"/>
    <w:rsid w:val="00725524"/>
    <w:rsid w:val="00730609"/>
    <w:rsid w:val="00730B0C"/>
    <w:rsid w:val="0073450F"/>
    <w:rsid w:val="007352BA"/>
    <w:rsid w:val="00737C99"/>
    <w:rsid w:val="007406C5"/>
    <w:rsid w:val="0075094B"/>
    <w:rsid w:val="00757478"/>
    <w:rsid w:val="00761DB2"/>
    <w:rsid w:val="007732CA"/>
    <w:rsid w:val="0077416E"/>
    <w:rsid w:val="00784176"/>
    <w:rsid w:val="007871DE"/>
    <w:rsid w:val="0079073B"/>
    <w:rsid w:val="00797F7C"/>
    <w:rsid w:val="007A0014"/>
    <w:rsid w:val="007A087B"/>
    <w:rsid w:val="007A1878"/>
    <w:rsid w:val="007A1D03"/>
    <w:rsid w:val="007A7C69"/>
    <w:rsid w:val="007C0128"/>
    <w:rsid w:val="007C238F"/>
    <w:rsid w:val="007C2AFC"/>
    <w:rsid w:val="007D0C67"/>
    <w:rsid w:val="007D4FE0"/>
    <w:rsid w:val="007D74C3"/>
    <w:rsid w:val="007D7B8C"/>
    <w:rsid w:val="007E288E"/>
    <w:rsid w:val="007E4E95"/>
    <w:rsid w:val="007F0E33"/>
    <w:rsid w:val="007F30F5"/>
    <w:rsid w:val="007F3FAF"/>
    <w:rsid w:val="007F4251"/>
    <w:rsid w:val="00801D33"/>
    <w:rsid w:val="00807DDD"/>
    <w:rsid w:val="00810A6F"/>
    <w:rsid w:val="00814739"/>
    <w:rsid w:val="00815DD3"/>
    <w:rsid w:val="00817FEB"/>
    <w:rsid w:val="00820B49"/>
    <w:rsid w:val="0082633F"/>
    <w:rsid w:val="008300AB"/>
    <w:rsid w:val="00831F4A"/>
    <w:rsid w:val="00836A24"/>
    <w:rsid w:val="00836CF1"/>
    <w:rsid w:val="00855851"/>
    <w:rsid w:val="008561A0"/>
    <w:rsid w:val="00867A92"/>
    <w:rsid w:val="00871B0F"/>
    <w:rsid w:val="00872AA8"/>
    <w:rsid w:val="00873923"/>
    <w:rsid w:val="00874CFD"/>
    <w:rsid w:val="008772A6"/>
    <w:rsid w:val="008845EA"/>
    <w:rsid w:val="008A22E9"/>
    <w:rsid w:val="008A429F"/>
    <w:rsid w:val="008A4891"/>
    <w:rsid w:val="008B2DA7"/>
    <w:rsid w:val="008B3A06"/>
    <w:rsid w:val="008B4A37"/>
    <w:rsid w:val="008C0828"/>
    <w:rsid w:val="008C7490"/>
    <w:rsid w:val="008D0354"/>
    <w:rsid w:val="008D5A4F"/>
    <w:rsid w:val="008D5F78"/>
    <w:rsid w:val="008D65C9"/>
    <w:rsid w:val="008D6BD8"/>
    <w:rsid w:val="008E0C22"/>
    <w:rsid w:val="008E2AF6"/>
    <w:rsid w:val="008F7210"/>
    <w:rsid w:val="00902666"/>
    <w:rsid w:val="009052B1"/>
    <w:rsid w:val="00907BAA"/>
    <w:rsid w:val="00910739"/>
    <w:rsid w:val="00912BB2"/>
    <w:rsid w:val="00912E93"/>
    <w:rsid w:val="00916FA1"/>
    <w:rsid w:val="00920DBF"/>
    <w:rsid w:val="0092438C"/>
    <w:rsid w:val="0092693E"/>
    <w:rsid w:val="00933984"/>
    <w:rsid w:val="009376A8"/>
    <w:rsid w:val="00937829"/>
    <w:rsid w:val="00937A17"/>
    <w:rsid w:val="00941F80"/>
    <w:rsid w:val="00944475"/>
    <w:rsid w:val="00944FE2"/>
    <w:rsid w:val="00947AAD"/>
    <w:rsid w:val="00951B1D"/>
    <w:rsid w:val="00957774"/>
    <w:rsid w:val="00964B08"/>
    <w:rsid w:val="00966E0C"/>
    <w:rsid w:val="00981331"/>
    <w:rsid w:val="009816DA"/>
    <w:rsid w:val="00985268"/>
    <w:rsid w:val="009872F9"/>
    <w:rsid w:val="009947E5"/>
    <w:rsid w:val="009961B4"/>
    <w:rsid w:val="009979EC"/>
    <w:rsid w:val="009A39FE"/>
    <w:rsid w:val="009B2D64"/>
    <w:rsid w:val="009B33BE"/>
    <w:rsid w:val="009B4B2E"/>
    <w:rsid w:val="009B6522"/>
    <w:rsid w:val="009C3A18"/>
    <w:rsid w:val="009D30A1"/>
    <w:rsid w:val="009E4AEE"/>
    <w:rsid w:val="009E5B21"/>
    <w:rsid w:val="009E5C75"/>
    <w:rsid w:val="009E61A3"/>
    <w:rsid w:val="009F0CE3"/>
    <w:rsid w:val="009F1949"/>
    <w:rsid w:val="009F2B26"/>
    <w:rsid w:val="009F59CB"/>
    <w:rsid w:val="009F6890"/>
    <w:rsid w:val="009F6E3E"/>
    <w:rsid w:val="009F6F82"/>
    <w:rsid w:val="00A0132F"/>
    <w:rsid w:val="00A01984"/>
    <w:rsid w:val="00A04FB5"/>
    <w:rsid w:val="00A119FA"/>
    <w:rsid w:val="00A13130"/>
    <w:rsid w:val="00A158A3"/>
    <w:rsid w:val="00A16D83"/>
    <w:rsid w:val="00A17D26"/>
    <w:rsid w:val="00A23B1E"/>
    <w:rsid w:val="00A26105"/>
    <w:rsid w:val="00A31889"/>
    <w:rsid w:val="00A31DB9"/>
    <w:rsid w:val="00A32B4D"/>
    <w:rsid w:val="00A443FE"/>
    <w:rsid w:val="00A447DC"/>
    <w:rsid w:val="00A52E2A"/>
    <w:rsid w:val="00A53168"/>
    <w:rsid w:val="00A56A60"/>
    <w:rsid w:val="00A63807"/>
    <w:rsid w:val="00A63EA9"/>
    <w:rsid w:val="00A64E5F"/>
    <w:rsid w:val="00A67402"/>
    <w:rsid w:val="00A67CEC"/>
    <w:rsid w:val="00A67FE3"/>
    <w:rsid w:val="00A71413"/>
    <w:rsid w:val="00A73E0F"/>
    <w:rsid w:val="00A80D38"/>
    <w:rsid w:val="00A8332A"/>
    <w:rsid w:val="00A90064"/>
    <w:rsid w:val="00A90682"/>
    <w:rsid w:val="00A97F8D"/>
    <w:rsid w:val="00AA36D6"/>
    <w:rsid w:val="00AA4279"/>
    <w:rsid w:val="00AD708A"/>
    <w:rsid w:val="00AE2423"/>
    <w:rsid w:val="00AE26CD"/>
    <w:rsid w:val="00AE2E1E"/>
    <w:rsid w:val="00AE7428"/>
    <w:rsid w:val="00AE7BB7"/>
    <w:rsid w:val="00AF34EE"/>
    <w:rsid w:val="00AF3BA6"/>
    <w:rsid w:val="00AF4E96"/>
    <w:rsid w:val="00AF6ACC"/>
    <w:rsid w:val="00B00410"/>
    <w:rsid w:val="00B1038E"/>
    <w:rsid w:val="00B15808"/>
    <w:rsid w:val="00B222A9"/>
    <w:rsid w:val="00B22758"/>
    <w:rsid w:val="00B24DB3"/>
    <w:rsid w:val="00B2765D"/>
    <w:rsid w:val="00B31546"/>
    <w:rsid w:val="00B345E0"/>
    <w:rsid w:val="00B35203"/>
    <w:rsid w:val="00B35BBD"/>
    <w:rsid w:val="00B408AF"/>
    <w:rsid w:val="00B41011"/>
    <w:rsid w:val="00B435F2"/>
    <w:rsid w:val="00B4568C"/>
    <w:rsid w:val="00B46932"/>
    <w:rsid w:val="00B50964"/>
    <w:rsid w:val="00B5359A"/>
    <w:rsid w:val="00B7251B"/>
    <w:rsid w:val="00B7468D"/>
    <w:rsid w:val="00B7557D"/>
    <w:rsid w:val="00B81408"/>
    <w:rsid w:val="00B83F05"/>
    <w:rsid w:val="00B85B53"/>
    <w:rsid w:val="00B87C39"/>
    <w:rsid w:val="00B92DA2"/>
    <w:rsid w:val="00BA1CDE"/>
    <w:rsid w:val="00BA28E1"/>
    <w:rsid w:val="00BA49DE"/>
    <w:rsid w:val="00BA6623"/>
    <w:rsid w:val="00BB37DE"/>
    <w:rsid w:val="00BB39E2"/>
    <w:rsid w:val="00BB40ED"/>
    <w:rsid w:val="00BC3AF9"/>
    <w:rsid w:val="00BF30FE"/>
    <w:rsid w:val="00BF361A"/>
    <w:rsid w:val="00BF62CB"/>
    <w:rsid w:val="00C01249"/>
    <w:rsid w:val="00C06E12"/>
    <w:rsid w:val="00C1166E"/>
    <w:rsid w:val="00C166AE"/>
    <w:rsid w:val="00C200DC"/>
    <w:rsid w:val="00C2024A"/>
    <w:rsid w:val="00C21CBB"/>
    <w:rsid w:val="00C25BDB"/>
    <w:rsid w:val="00C31140"/>
    <w:rsid w:val="00C31DAE"/>
    <w:rsid w:val="00C32135"/>
    <w:rsid w:val="00C33688"/>
    <w:rsid w:val="00C34A85"/>
    <w:rsid w:val="00C34D76"/>
    <w:rsid w:val="00C3579B"/>
    <w:rsid w:val="00C3649E"/>
    <w:rsid w:val="00C40F1A"/>
    <w:rsid w:val="00C4196C"/>
    <w:rsid w:val="00C52D7E"/>
    <w:rsid w:val="00C52DE9"/>
    <w:rsid w:val="00C53905"/>
    <w:rsid w:val="00C56B72"/>
    <w:rsid w:val="00C60299"/>
    <w:rsid w:val="00C623E3"/>
    <w:rsid w:val="00C63F36"/>
    <w:rsid w:val="00C668BD"/>
    <w:rsid w:val="00C668F5"/>
    <w:rsid w:val="00C70E26"/>
    <w:rsid w:val="00C72292"/>
    <w:rsid w:val="00C81C43"/>
    <w:rsid w:val="00C83C2B"/>
    <w:rsid w:val="00C86504"/>
    <w:rsid w:val="00C95F13"/>
    <w:rsid w:val="00C97439"/>
    <w:rsid w:val="00C97B3B"/>
    <w:rsid w:val="00CA217C"/>
    <w:rsid w:val="00CA3CFF"/>
    <w:rsid w:val="00CA62D9"/>
    <w:rsid w:val="00CA7288"/>
    <w:rsid w:val="00CB0E10"/>
    <w:rsid w:val="00CB7D2C"/>
    <w:rsid w:val="00CD2575"/>
    <w:rsid w:val="00CD7149"/>
    <w:rsid w:val="00CE0714"/>
    <w:rsid w:val="00CE74F9"/>
    <w:rsid w:val="00CE79B4"/>
    <w:rsid w:val="00CF1084"/>
    <w:rsid w:val="00CF2142"/>
    <w:rsid w:val="00D04204"/>
    <w:rsid w:val="00D11E5E"/>
    <w:rsid w:val="00D14C03"/>
    <w:rsid w:val="00D15C68"/>
    <w:rsid w:val="00D17456"/>
    <w:rsid w:val="00D260D4"/>
    <w:rsid w:val="00D31147"/>
    <w:rsid w:val="00D32377"/>
    <w:rsid w:val="00D34DBC"/>
    <w:rsid w:val="00D54D63"/>
    <w:rsid w:val="00D54D88"/>
    <w:rsid w:val="00D56842"/>
    <w:rsid w:val="00D676AA"/>
    <w:rsid w:val="00D71A9C"/>
    <w:rsid w:val="00D71DEA"/>
    <w:rsid w:val="00D84411"/>
    <w:rsid w:val="00D847AD"/>
    <w:rsid w:val="00D85E1B"/>
    <w:rsid w:val="00D87793"/>
    <w:rsid w:val="00DA3056"/>
    <w:rsid w:val="00DA6E46"/>
    <w:rsid w:val="00DB12C8"/>
    <w:rsid w:val="00DB200E"/>
    <w:rsid w:val="00DC79A5"/>
    <w:rsid w:val="00DD5F06"/>
    <w:rsid w:val="00DE6431"/>
    <w:rsid w:val="00DE7A68"/>
    <w:rsid w:val="00DF0409"/>
    <w:rsid w:val="00E006F8"/>
    <w:rsid w:val="00E107B9"/>
    <w:rsid w:val="00E13B2C"/>
    <w:rsid w:val="00E13BE1"/>
    <w:rsid w:val="00E20BA3"/>
    <w:rsid w:val="00E21449"/>
    <w:rsid w:val="00E24C49"/>
    <w:rsid w:val="00E3363F"/>
    <w:rsid w:val="00E375C3"/>
    <w:rsid w:val="00E45487"/>
    <w:rsid w:val="00E51982"/>
    <w:rsid w:val="00E527C8"/>
    <w:rsid w:val="00E53B7A"/>
    <w:rsid w:val="00E54390"/>
    <w:rsid w:val="00E5676B"/>
    <w:rsid w:val="00E5765E"/>
    <w:rsid w:val="00E60ACF"/>
    <w:rsid w:val="00E63696"/>
    <w:rsid w:val="00E63BB9"/>
    <w:rsid w:val="00E64220"/>
    <w:rsid w:val="00E64532"/>
    <w:rsid w:val="00E65B86"/>
    <w:rsid w:val="00E7384F"/>
    <w:rsid w:val="00E76663"/>
    <w:rsid w:val="00E844DF"/>
    <w:rsid w:val="00E85BA3"/>
    <w:rsid w:val="00E85E91"/>
    <w:rsid w:val="00E86B92"/>
    <w:rsid w:val="00E8737A"/>
    <w:rsid w:val="00E92A74"/>
    <w:rsid w:val="00E952A0"/>
    <w:rsid w:val="00EA239B"/>
    <w:rsid w:val="00EA4E86"/>
    <w:rsid w:val="00EA781A"/>
    <w:rsid w:val="00EB1F4F"/>
    <w:rsid w:val="00EB59CD"/>
    <w:rsid w:val="00EB748F"/>
    <w:rsid w:val="00EC0A2A"/>
    <w:rsid w:val="00EC34DE"/>
    <w:rsid w:val="00ED41E7"/>
    <w:rsid w:val="00EE283D"/>
    <w:rsid w:val="00EE328C"/>
    <w:rsid w:val="00EE4B15"/>
    <w:rsid w:val="00EF1E52"/>
    <w:rsid w:val="00EF32C4"/>
    <w:rsid w:val="00EF359E"/>
    <w:rsid w:val="00EF36E4"/>
    <w:rsid w:val="00EF5FD1"/>
    <w:rsid w:val="00F00E97"/>
    <w:rsid w:val="00F0742D"/>
    <w:rsid w:val="00F07BFC"/>
    <w:rsid w:val="00F101D6"/>
    <w:rsid w:val="00F12AD9"/>
    <w:rsid w:val="00F235CE"/>
    <w:rsid w:val="00F23708"/>
    <w:rsid w:val="00F31C41"/>
    <w:rsid w:val="00F32DC9"/>
    <w:rsid w:val="00F4064F"/>
    <w:rsid w:val="00F435D5"/>
    <w:rsid w:val="00F447B1"/>
    <w:rsid w:val="00F46691"/>
    <w:rsid w:val="00F47F52"/>
    <w:rsid w:val="00F524F6"/>
    <w:rsid w:val="00F56B41"/>
    <w:rsid w:val="00F6654E"/>
    <w:rsid w:val="00F70392"/>
    <w:rsid w:val="00F725DB"/>
    <w:rsid w:val="00F74F0A"/>
    <w:rsid w:val="00F860BC"/>
    <w:rsid w:val="00F92189"/>
    <w:rsid w:val="00F9300D"/>
    <w:rsid w:val="00F9487E"/>
    <w:rsid w:val="00F96983"/>
    <w:rsid w:val="00FA22BD"/>
    <w:rsid w:val="00FA249E"/>
    <w:rsid w:val="00FA664B"/>
    <w:rsid w:val="00FB05B7"/>
    <w:rsid w:val="00FB6544"/>
    <w:rsid w:val="00FC29B8"/>
    <w:rsid w:val="00FC364F"/>
    <w:rsid w:val="00FC3F7A"/>
    <w:rsid w:val="00FD004C"/>
    <w:rsid w:val="00FD2785"/>
    <w:rsid w:val="00FD4761"/>
    <w:rsid w:val="00FD683F"/>
    <w:rsid w:val="00FD6E5B"/>
    <w:rsid w:val="00FE02CF"/>
    <w:rsid w:val="00FE1FE4"/>
    <w:rsid w:val="00FE22A4"/>
    <w:rsid w:val="00FE2F67"/>
    <w:rsid w:val="00FE3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7616"/>
  <w15:chartTrackingRefBased/>
  <w15:docId w15:val="{275B52AA-EB2F-48B5-AB6C-F8AD5AC0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B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B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B2D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B2D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B2D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B2D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B2D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B2D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B2D6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2D6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B2D6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B2D6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B2D6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B2D6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B2D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2D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2D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2D64"/>
    <w:rPr>
      <w:rFonts w:eastAsiaTheme="majorEastAsia" w:cstheme="majorBidi"/>
      <w:color w:val="272727" w:themeColor="text1" w:themeTint="D8"/>
    </w:rPr>
  </w:style>
  <w:style w:type="paragraph" w:styleId="Ttulo">
    <w:name w:val="Title"/>
    <w:basedOn w:val="Normal"/>
    <w:next w:val="Normal"/>
    <w:link w:val="TtuloChar"/>
    <w:uiPriority w:val="10"/>
    <w:qFormat/>
    <w:rsid w:val="009B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2D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2D6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2D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2D64"/>
    <w:pPr>
      <w:spacing w:before="160"/>
      <w:jc w:val="center"/>
    </w:pPr>
    <w:rPr>
      <w:i/>
      <w:iCs/>
      <w:color w:val="404040" w:themeColor="text1" w:themeTint="BF"/>
    </w:rPr>
  </w:style>
  <w:style w:type="character" w:customStyle="1" w:styleId="CitaoChar">
    <w:name w:val="Citação Char"/>
    <w:basedOn w:val="Fontepargpadro"/>
    <w:link w:val="Citao"/>
    <w:uiPriority w:val="29"/>
    <w:rsid w:val="009B2D64"/>
    <w:rPr>
      <w:i/>
      <w:iCs/>
      <w:color w:val="404040" w:themeColor="text1" w:themeTint="BF"/>
    </w:rPr>
  </w:style>
  <w:style w:type="paragraph" w:styleId="PargrafodaLista">
    <w:name w:val="List Paragraph"/>
    <w:basedOn w:val="Normal"/>
    <w:uiPriority w:val="34"/>
    <w:qFormat/>
    <w:rsid w:val="009B2D64"/>
    <w:pPr>
      <w:ind w:left="720"/>
      <w:contextualSpacing/>
    </w:pPr>
  </w:style>
  <w:style w:type="character" w:styleId="nfaseIntensa">
    <w:name w:val="Intense Emphasis"/>
    <w:basedOn w:val="Fontepargpadro"/>
    <w:uiPriority w:val="21"/>
    <w:qFormat/>
    <w:rsid w:val="009B2D64"/>
    <w:rPr>
      <w:i/>
      <w:iCs/>
      <w:color w:val="0F4761" w:themeColor="accent1" w:themeShade="BF"/>
    </w:rPr>
  </w:style>
  <w:style w:type="paragraph" w:styleId="CitaoIntensa">
    <w:name w:val="Intense Quote"/>
    <w:basedOn w:val="Normal"/>
    <w:next w:val="Normal"/>
    <w:link w:val="CitaoIntensaChar"/>
    <w:uiPriority w:val="30"/>
    <w:qFormat/>
    <w:rsid w:val="009B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B2D64"/>
    <w:rPr>
      <w:i/>
      <w:iCs/>
      <w:color w:val="0F4761" w:themeColor="accent1" w:themeShade="BF"/>
    </w:rPr>
  </w:style>
  <w:style w:type="character" w:styleId="RefernciaIntensa">
    <w:name w:val="Intense Reference"/>
    <w:basedOn w:val="Fontepargpadro"/>
    <w:uiPriority w:val="32"/>
    <w:qFormat/>
    <w:rsid w:val="009B2D64"/>
    <w:rPr>
      <w:b/>
      <w:bCs/>
      <w:smallCaps/>
      <w:color w:val="0F4761" w:themeColor="accent1" w:themeShade="BF"/>
      <w:spacing w:val="5"/>
    </w:rPr>
  </w:style>
  <w:style w:type="paragraph" w:styleId="Cabealho">
    <w:name w:val="header"/>
    <w:basedOn w:val="Normal"/>
    <w:link w:val="CabealhoChar"/>
    <w:uiPriority w:val="99"/>
    <w:unhideWhenUsed/>
    <w:rsid w:val="00160E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0ECF"/>
  </w:style>
  <w:style w:type="paragraph" w:styleId="Rodap">
    <w:name w:val="footer"/>
    <w:basedOn w:val="Normal"/>
    <w:link w:val="RodapChar"/>
    <w:uiPriority w:val="99"/>
    <w:unhideWhenUsed/>
    <w:rsid w:val="00160ECF"/>
    <w:pPr>
      <w:tabs>
        <w:tab w:val="center" w:pos="4252"/>
        <w:tab w:val="right" w:pos="8504"/>
      </w:tabs>
      <w:spacing w:after="0" w:line="240" w:lineRule="auto"/>
    </w:pPr>
  </w:style>
  <w:style w:type="character" w:customStyle="1" w:styleId="RodapChar">
    <w:name w:val="Rodapé Char"/>
    <w:basedOn w:val="Fontepargpadro"/>
    <w:link w:val="Rodap"/>
    <w:uiPriority w:val="99"/>
    <w:rsid w:val="00160ECF"/>
  </w:style>
  <w:style w:type="character" w:styleId="Nmerodelinha">
    <w:name w:val="line number"/>
    <w:basedOn w:val="Fontepargpadro"/>
    <w:uiPriority w:val="99"/>
    <w:semiHidden/>
    <w:unhideWhenUsed/>
    <w:rsid w:val="00472878"/>
  </w:style>
  <w:style w:type="character" w:styleId="Hyperlink">
    <w:name w:val="Hyperlink"/>
    <w:basedOn w:val="Fontepargpadro"/>
    <w:uiPriority w:val="99"/>
    <w:unhideWhenUsed/>
    <w:rsid w:val="005C7C82"/>
    <w:rPr>
      <w:color w:val="467886" w:themeColor="hyperlink"/>
      <w:u w:val="single"/>
    </w:rPr>
  </w:style>
  <w:style w:type="character" w:styleId="MenoPendente">
    <w:name w:val="Unresolved Mention"/>
    <w:basedOn w:val="Fontepargpadro"/>
    <w:uiPriority w:val="99"/>
    <w:semiHidden/>
    <w:unhideWhenUsed/>
    <w:rsid w:val="005C7C82"/>
    <w:rPr>
      <w:color w:val="605E5C"/>
      <w:shd w:val="clear" w:color="auto" w:fill="E1DFDD"/>
    </w:rPr>
  </w:style>
  <w:style w:type="paragraph" w:styleId="NormalWeb">
    <w:name w:val="Normal (Web)"/>
    <w:basedOn w:val="Normal"/>
    <w:uiPriority w:val="99"/>
    <w:semiHidden/>
    <w:unhideWhenUsed/>
    <w:rsid w:val="00BA1C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61514">
      <w:bodyDiv w:val="1"/>
      <w:marLeft w:val="0"/>
      <w:marRight w:val="0"/>
      <w:marTop w:val="0"/>
      <w:marBottom w:val="0"/>
      <w:divBdr>
        <w:top w:val="none" w:sz="0" w:space="0" w:color="auto"/>
        <w:left w:val="none" w:sz="0" w:space="0" w:color="auto"/>
        <w:bottom w:val="none" w:sz="0" w:space="0" w:color="auto"/>
        <w:right w:val="none" w:sz="0" w:space="0" w:color="auto"/>
      </w:divBdr>
    </w:div>
    <w:div w:id="250283544">
      <w:bodyDiv w:val="1"/>
      <w:marLeft w:val="0"/>
      <w:marRight w:val="0"/>
      <w:marTop w:val="0"/>
      <w:marBottom w:val="0"/>
      <w:divBdr>
        <w:top w:val="none" w:sz="0" w:space="0" w:color="auto"/>
        <w:left w:val="none" w:sz="0" w:space="0" w:color="auto"/>
        <w:bottom w:val="none" w:sz="0" w:space="0" w:color="auto"/>
        <w:right w:val="none" w:sz="0" w:space="0" w:color="auto"/>
      </w:divBdr>
    </w:div>
    <w:div w:id="381755527">
      <w:bodyDiv w:val="1"/>
      <w:marLeft w:val="0"/>
      <w:marRight w:val="0"/>
      <w:marTop w:val="0"/>
      <w:marBottom w:val="0"/>
      <w:divBdr>
        <w:top w:val="none" w:sz="0" w:space="0" w:color="auto"/>
        <w:left w:val="none" w:sz="0" w:space="0" w:color="auto"/>
        <w:bottom w:val="none" w:sz="0" w:space="0" w:color="auto"/>
        <w:right w:val="none" w:sz="0" w:space="0" w:color="auto"/>
      </w:divBdr>
    </w:div>
    <w:div w:id="460653475">
      <w:bodyDiv w:val="1"/>
      <w:marLeft w:val="0"/>
      <w:marRight w:val="0"/>
      <w:marTop w:val="0"/>
      <w:marBottom w:val="0"/>
      <w:divBdr>
        <w:top w:val="none" w:sz="0" w:space="0" w:color="auto"/>
        <w:left w:val="none" w:sz="0" w:space="0" w:color="auto"/>
        <w:bottom w:val="none" w:sz="0" w:space="0" w:color="auto"/>
        <w:right w:val="none" w:sz="0" w:space="0" w:color="auto"/>
      </w:divBdr>
    </w:div>
    <w:div w:id="619721195">
      <w:bodyDiv w:val="1"/>
      <w:marLeft w:val="0"/>
      <w:marRight w:val="0"/>
      <w:marTop w:val="0"/>
      <w:marBottom w:val="0"/>
      <w:divBdr>
        <w:top w:val="none" w:sz="0" w:space="0" w:color="auto"/>
        <w:left w:val="none" w:sz="0" w:space="0" w:color="auto"/>
        <w:bottom w:val="none" w:sz="0" w:space="0" w:color="auto"/>
        <w:right w:val="none" w:sz="0" w:space="0" w:color="auto"/>
      </w:divBdr>
    </w:div>
    <w:div w:id="1181359735">
      <w:bodyDiv w:val="1"/>
      <w:marLeft w:val="0"/>
      <w:marRight w:val="0"/>
      <w:marTop w:val="0"/>
      <w:marBottom w:val="0"/>
      <w:divBdr>
        <w:top w:val="none" w:sz="0" w:space="0" w:color="auto"/>
        <w:left w:val="none" w:sz="0" w:space="0" w:color="auto"/>
        <w:bottom w:val="none" w:sz="0" w:space="0" w:color="auto"/>
        <w:right w:val="none" w:sz="0" w:space="0" w:color="auto"/>
      </w:divBdr>
    </w:div>
    <w:div w:id="1226070394">
      <w:bodyDiv w:val="1"/>
      <w:marLeft w:val="0"/>
      <w:marRight w:val="0"/>
      <w:marTop w:val="0"/>
      <w:marBottom w:val="0"/>
      <w:divBdr>
        <w:top w:val="none" w:sz="0" w:space="0" w:color="auto"/>
        <w:left w:val="none" w:sz="0" w:space="0" w:color="auto"/>
        <w:bottom w:val="none" w:sz="0" w:space="0" w:color="auto"/>
        <w:right w:val="none" w:sz="0" w:space="0" w:color="auto"/>
      </w:divBdr>
    </w:div>
    <w:div w:id="1300263521">
      <w:bodyDiv w:val="1"/>
      <w:marLeft w:val="0"/>
      <w:marRight w:val="0"/>
      <w:marTop w:val="0"/>
      <w:marBottom w:val="0"/>
      <w:divBdr>
        <w:top w:val="none" w:sz="0" w:space="0" w:color="auto"/>
        <w:left w:val="none" w:sz="0" w:space="0" w:color="auto"/>
        <w:bottom w:val="none" w:sz="0" w:space="0" w:color="auto"/>
        <w:right w:val="none" w:sz="0" w:space="0" w:color="auto"/>
      </w:divBdr>
    </w:div>
    <w:div w:id="1466508082">
      <w:bodyDiv w:val="1"/>
      <w:marLeft w:val="0"/>
      <w:marRight w:val="0"/>
      <w:marTop w:val="0"/>
      <w:marBottom w:val="0"/>
      <w:divBdr>
        <w:top w:val="none" w:sz="0" w:space="0" w:color="auto"/>
        <w:left w:val="none" w:sz="0" w:space="0" w:color="auto"/>
        <w:bottom w:val="none" w:sz="0" w:space="0" w:color="auto"/>
        <w:right w:val="none" w:sz="0" w:space="0" w:color="auto"/>
      </w:divBdr>
    </w:div>
    <w:div w:id="1531337193">
      <w:bodyDiv w:val="1"/>
      <w:marLeft w:val="0"/>
      <w:marRight w:val="0"/>
      <w:marTop w:val="0"/>
      <w:marBottom w:val="0"/>
      <w:divBdr>
        <w:top w:val="none" w:sz="0" w:space="0" w:color="auto"/>
        <w:left w:val="none" w:sz="0" w:space="0" w:color="auto"/>
        <w:bottom w:val="none" w:sz="0" w:space="0" w:color="auto"/>
        <w:right w:val="none" w:sz="0" w:space="0" w:color="auto"/>
      </w:divBdr>
    </w:div>
    <w:div w:id="1795056190">
      <w:bodyDiv w:val="1"/>
      <w:marLeft w:val="0"/>
      <w:marRight w:val="0"/>
      <w:marTop w:val="0"/>
      <w:marBottom w:val="0"/>
      <w:divBdr>
        <w:top w:val="none" w:sz="0" w:space="0" w:color="auto"/>
        <w:left w:val="none" w:sz="0" w:space="0" w:color="auto"/>
        <w:bottom w:val="none" w:sz="0" w:space="0" w:color="auto"/>
        <w:right w:val="none" w:sz="0" w:space="0" w:color="auto"/>
      </w:divBdr>
    </w:div>
    <w:div w:id="1810047843">
      <w:bodyDiv w:val="1"/>
      <w:marLeft w:val="0"/>
      <w:marRight w:val="0"/>
      <w:marTop w:val="0"/>
      <w:marBottom w:val="0"/>
      <w:divBdr>
        <w:top w:val="none" w:sz="0" w:space="0" w:color="auto"/>
        <w:left w:val="none" w:sz="0" w:space="0" w:color="auto"/>
        <w:bottom w:val="none" w:sz="0" w:space="0" w:color="auto"/>
        <w:right w:val="none" w:sz="0" w:space="0" w:color="auto"/>
      </w:divBdr>
    </w:div>
    <w:div w:id="2022119541">
      <w:bodyDiv w:val="1"/>
      <w:marLeft w:val="0"/>
      <w:marRight w:val="0"/>
      <w:marTop w:val="0"/>
      <w:marBottom w:val="0"/>
      <w:divBdr>
        <w:top w:val="none" w:sz="0" w:space="0" w:color="auto"/>
        <w:left w:val="none" w:sz="0" w:space="0" w:color="auto"/>
        <w:bottom w:val="none" w:sz="0" w:space="0" w:color="auto"/>
        <w:right w:val="none" w:sz="0" w:space="0" w:color="auto"/>
      </w:divBdr>
    </w:div>
    <w:div w:id="20859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10D42-1654-461C-9118-4A0DFFF3A35B}">
  <ds:schemaRefs>
    <ds:schemaRef ds:uri="http://schemas.microsoft.com/office/2006/metadata/properties"/>
    <ds:schemaRef ds:uri="http://www.w3.org/XML/1998/namespace"/>
    <ds:schemaRef ds:uri="http://purl.org/dc/dcmitype/"/>
    <ds:schemaRef ds:uri="f713f894-8e5f-49bb-aba3-bc5acb6c15a1"/>
    <ds:schemaRef ds:uri="2654f1fe-3808-4788-a1c9-5f0b422ba0d6"/>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6511509-8456-49E2-8FF7-5B91BBEE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92178-8027-473D-AB0E-03392A907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4852</Words>
  <Characters>26204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Vanilda Moreira</cp:lastModifiedBy>
  <cp:revision>2</cp:revision>
  <dcterms:created xsi:type="dcterms:W3CDTF">2025-10-03T21:46:00Z</dcterms:created>
  <dcterms:modified xsi:type="dcterms:W3CDTF">2025-10-03T21:46:00Z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0x010100E13A0AECF16DCE43814DAC9BA31E4679</vt:lpwstr>
  </property>
  <property fmtid="{D5CDD505-2E9C-101B-9397-08002B2CF9AE}" pid="3" name="MediaServiceImageTags">
    <vt:lpwstr/>
  </property>
</Properties>
</file>