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F9F6" w14:textId="6B52829A" w:rsidR="0070796C" w:rsidRDefault="00822434" w:rsidP="00822434">
      <w:pPr>
        <w:spacing w:line="360" w:lineRule="auto"/>
        <w:jc w:val="both"/>
      </w:pPr>
      <w:r w:rsidRPr="00D4659A">
        <w:rPr>
          <w:b/>
          <w:bCs/>
        </w:rPr>
        <w:t>Ata da Reunião Extraordinária do CBH-Suaçuí, realizada no dia 01/08/2025, de forma VIRTUAL, iniciada às 9h</w:t>
      </w:r>
      <w:r>
        <w:t xml:space="preserve">. Com a palavra do presidente </w:t>
      </w:r>
      <w:r w:rsidRPr="00822434">
        <w:t xml:space="preserve">Hernani Ciro Santana, </w:t>
      </w:r>
      <w:r>
        <w:t>a presente reunião foi iniciada ele</w:t>
      </w:r>
      <w:r w:rsidRPr="00822434">
        <w:t xml:space="preserve"> expressou sua gratidão pela participação de todos em uma sexta-feira de manhã, desejando uma reunião produtiva. Alex Cardoso</w:t>
      </w:r>
      <w:r>
        <w:t xml:space="preserve"> (AGEDOCE)</w:t>
      </w:r>
      <w:r w:rsidRPr="00822434">
        <w:t>, também saudou os conselheiros e conselheiras, enfatizando a importância da plenária</w:t>
      </w:r>
      <w:r>
        <w:t>, ele</w:t>
      </w:r>
      <w:r w:rsidRPr="00822434">
        <w:t> compartilhou atualizações positivas sobre o programa Rio Vivo, informando que as duas últimas frentes de trabalho serão iniciadas na próxima semana nos municípios de Pe</w:t>
      </w:r>
      <w:r>
        <w:t>ç</w:t>
      </w:r>
      <w:r w:rsidRPr="00822434">
        <w:t>anha e São José do Jacuri, marcando a fase final do programa na bacia do Suaçuí</w:t>
      </w:r>
      <w:r>
        <w:t xml:space="preserve">. </w:t>
      </w:r>
      <w:r w:rsidRPr="00822434">
        <w:t>Ele destacou que o comitê será comunicado sobre as agendas das reuniões presenciais e virtuais para mobilização das comunidades</w:t>
      </w:r>
      <w:r>
        <w:t xml:space="preserve">. Informou ainda </w:t>
      </w:r>
      <w:r w:rsidRPr="00822434">
        <w:t>a aprovação do projeto de segurança hídrica para Franciscópolis, com licitação prevista para iniciar em breve. Além disso, ele informou sobre a publicação do ato convocatório para contratar o projeto "Pequenas Comunidades" em São Geraldo do Baixio, beneficiando a comunidade de Vila João Joana com obras de esgotamento sanitário</w:t>
      </w:r>
      <w:r>
        <w:t xml:space="preserve">. </w:t>
      </w:r>
      <w:r w:rsidRPr="00822434">
        <w:t>Essas três notícias foram consideradas "boas notícias" para o CBH Suaçuí</w:t>
      </w:r>
      <w:r>
        <w:t xml:space="preserve">. Juliana Vilela (AGEDOCE) </w:t>
      </w:r>
      <w:r w:rsidRPr="00822434">
        <w:t>deu início à verificação de quórum formal, chamando os participantes para se identificarem, mesmo que já tivessem sido marcados na entrada virtual. O quórum mínimo de instalação foi confirmado, com 15 representantes titulares presentes de um total de 28</w:t>
      </w:r>
      <w:r>
        <w:t xml:space="preserve">. </w:t>
      </w:r>
      <w:r w:rsidRPr="00822434">
        <w:t xml:space="preserve">A pauta da reunião foi apresentada como pauta única para discutir o processo de renovação da equiparação da </w:t>
      </w:r>
      <w:r>
        <w:t>AGEDOCE</w:t>
      </w:r>
      <w:r w:rsidRPr="00822434">
        <w:t xml:space="preserve"> como agência de água, submetendo a ata da reunião anterior de 28/03 para aprovação. A minuta havia sido encaminhada previamente, </w:t>
      </w:r>
      <w:r>
        <w:t xml:space="preserve">foi sugerida </w:t>
      </w:r>
      <w:r w:rsidRPr="00822434">
        <w:t>a aprovação por aclamaçã</w:t>
      </w:r>
      <w:r>
        <w:t>o</w:t>
      </w:r>
      <w:r w:rsidRPr="00822434">
        <w:t>. A ata foi aprovada, com o registro de abstenções de Alexandre Silvio e Guilherme Morae</w:t>
      </w:r>
      <w:r>
        <w:t xml:space="preserve">s. </w:t>
      </w:r>
      <w:r w:rsidRPr="00822434">
        <w:t>Hernani Ciro Santana ressaltou a importância da votação, descrevendo a entidade equiparada como uma "engrenagem fundamental" para o funcionamento do comitê. Leandro Calil, do IGA</w:t>
      </w:r>
      <w:r>
        <w:t>M</w:t>
      </w:r>
      <w:r w:rsidRPr="00822434">
        <w:t>, reforçou que a deliberação da entidade para equiparação é crucial para a legitimação da decisão do comitê de bacia</w:t>
      </w:r>
      <w:r>
        <w:t xml:space="preserve">. </w:t>
      </w:r>
      <w:r w:rsidRPr="00822434">
        <w:t>Alex Cardoso complementou as falas, explicando que o processo de renovação da delegação está em discussão há bastante tempo para garantir a continuidade das atividades na bacia do Suaçuí</w:t>
      </w:r>
      <w:r>
        <w:t>.</w:t>
      </w:r>
      <w:r w:rsidRPr="00822434">
        <w:t xml:space="preserve"> Ele mencionou que o IGA</w:t>
      </w:r>
      <w:r>
        <w:t>M</w:t>
      </w:r>
      <w:r w:rsidRPr="00822434">
        <w:t xml:space="preserve"> teve a proatividade de iniciar o processo de renovação junto ao comitê federal em janeiro, e que a </w:t>
      </w:r>
      <w:r w:rsidRPr="00822434">
        <w:lastRenderedPageBreak/>
        <w:t>aprovação no Conselho Nacional de Recursos Hídricos ocorreu em maio</w:t>
      </w:r>
      <w:r>
        <w:t xml:space="preserve">. Juliana Vilela </w:t>
      </w:r>
      <w:r w:rsidRPr="00822434">
        <w:t>detalhou que a entidade equiparada atua como braço executivo do comitê, prestando suporte administrativo, técnico, institucional e de secretaria executiva, além de ser responsável pela implementação de programas e projetos</w:t>
      </w:r>
      <w:r>
        <w:t>.</w:t>
      </w:r>
      <w:r w:rsidRPr="00822434">
        <w:t xml:space="preserve"> A equipe destacou que o contrato de gestão 001 de 2020 regulamenta essa relação, estabelecendo indicadores e metas para o desempenho da entidade</w:t>
      </w:r>
      <w:r>
        <w:t xml:space="preserve">, ela ainda </w:t>
      </w:r>
      <w:r w:rsidRPr="00822434">
        <w:t>apresentou a evolução da avaliação de desempenho da entidade equiparada, com notas passando de "regular" nos primeiros dois anos para "bom" e, em 2024, alcançando pela primeira vez o conceito "ótimo" com avaliação acima de nov</w:t>
      </w:r>
      <w:r>
        <w:t>e</w:t>
      </w:r>
      <w:r w:rsidRPr="00822434">
        <w:t>. Essa evolução demonstrou um amadurecimento na gestão da entidade, embora haja questões a serem aprimoradas</w:t>
      </w:r>
      <w:r>
        <w:t xml:space="preserve">. </w:t>
      </w:r>
      <w:r w:rsidRPr="00822434">
        <w:t>O processo de renovação da delegação em âmbito federal e da equiparação em âmbito estadual foi trabalhado de forma conjunta e iniciou-se em janeiro. O Comitê Federal aprovou a renovação da delegação por 10 anos em março, decisão referendada pelo Conselho Nacional de Recursos Hídricos em maio</w:t>
      </w:r>
      <w:r w:rsidR="000278CB">
        <w:t>.</w:t>
      </w:r>
      <w:r w:rsidRPr="00822434">
        <w:t xml:space="preserve"> Posteriormente, as discussões seguiram para o âmbito estadual, com reuniões de câmaras técnicas dos seis comitês mineiros, que emitiram recomendações favoráveis à equiparação</w:t>
      </w:r>
      <w:r w:rsidR="000278CB">
        <w:t xml:space="preserve">. </w:t>
      </w:r>
      <w:r w:rsidR="000278CB" w:rsidRPr="000278CB">
        <w:t>Um plano de ação foi elaborado pela diretoria colegiada dos comitês, juntamente com a diretoria executiva e as coordenações das câmaras técnicas, visando aprimorar o atendimento da agência. Este plano é uma ferramenta estratégica de aprimoramento que busca melhorar a atuação para o próximo ciclo de gestão, fortalecendo o alinhamento institucional e a atuação conjunta na bacia</w:t>
      </w:r>
      <w:r w:rsidR="000278CB">
        <w:t xml:space="preserve">. </w:t>
      </w:r>
      <w:r w:rsidR="000278CB" w:rsidRPr="000278CB">
        <w:t>Para o próximo ciclo, a proposta inclui a revisão dos indicadores e metas do novo contrato de gestão, o fortalecimento de um pacto de integração entre os comitês, a qualificação dos processos de planejamento e execução, o fortalecimento da articulação com o IGA</w:t>
      </w:r>
      <w:r w:rsidR="000278CB">
        <w:t>M</w:t>
      </w:r>
      <w:r w:rsidR="000278CB" w:rsidRPr="000278CB">
        <w:t xml:space="preserve"> e a ampliação da capacidade técnica e gerencial da agência. A nomeação de Alex </w:t>
      </w:r>
      <w:r w:rsidR="000278CB">
        <w:t xml:space="preserve">Cardoso </w:t>
      </w:r>
      <w:r w:rsidR="000278CB" w:rsidRPr="000278CB">
        <w:t>como diretor executivo já é um passo nessa direção</w:t>
      </w:r>
      <w:r w:rsidR="000278CB">
        <w:t xml:space="preserve">. </w:t>
      </w:r>
      <w:r w:rsidR="000278CB" w:rsidRPr="000278CB">
        <w:t xml:space="preserve">O objeto da votação </w:t>
      </w:r>
      <w:r w:rsidR="00281EA1">
        <w:t xml:space="preserve">é a </w:t>
      </w:r>
      <w:r w:rsidR="000278CB" w:rsidRPr="000278CB">
        <w:t xml:space="preserve"> aprovação da renovação da indicação da AG</w:t>
      </w:r>
      <w:r w:rsidR="000278CB">
        <w:t>EDOCE</w:t>
      </w:r>
      <w:r w:rsidR="000278CB" w:rsidRPr="000278CB">
        <w:t xml:space="preserve"> ao Conselho Estadual de Recursos Hídricos para o exercício das funções de agência de água na bacia do Rio Doce (porção mineira) por um período de 10 anos, alinhado com o prazo aprovado pelo CBH federal. A discussão sobre os indicadores e metas do contrato de gestão será realizada em uma etapa posterior</w:t>
      </w:r>
      <w:r w:rsidR="000278CB">
        <w:t xml:space="preserve">. </w:t>
      </w:r>
      <w:r w:rsidR="000D1BCD">
        <w:lastRenderedPageBreak/>
        <w:t xml:space="preserve">Logo após, a palavra foi aberta aos conselheiros. </w:t>
      </w:r>
      <w:r w:rsidR="000278CB" w:rsidRPr="000278CB">
        <w:t xml:space="preserve">Fábio Monteiro Cruz questionou sobre o fluxo de atualização e aprimoramento dos indicadores de desempenho, uma preocupação levantada </w:t>
      </w:r>
      <w:r w:rsidR="000D1BCD">
        <w:t>também</w:t>
      </w:r>
      <w:r w:rsidR="000278CB" w:rsidRPr="000278CB">
        <w:t xml:space="preserve"> </w:t>
      </w:r>
      <w:r w:rsidR="000D1BCD">
        <w:t xml:space="preserve"> </w:t>
      </w:r>
      <w:r w:rsidR="000278CB" w:rsidRPr="000278CB">
        <w:t>pelo CBH Piracicaba</w:t>
      </w:r>
      <w:r w:rsidR="000278CB">
        <w:t>.</w:t>
      </w:r>
      <w:r w:rsidR="000278CB" w:rsidRPr="000278CB">
        <w:t xml:space="preserve"> Leandro Calil explicou que a discussão dos indicadores fará parte da minuta do contrato de gestão e será definida em conjunto com os comitês e a </w:t>
      </w:r>
      <w:r w:rsidR="000278CB">
        <w:t>AGEDOCE</w:t>
      </w:r>
      <w:r w:rsidR="000278CB" w:rsidRPr="000278CB">
        <w:t>, com previsão de assinatura do contrato para meados de novembro ou início de dezembro</w:t>
      </w:r>
      <w:r w:rsidR="000278CB">
        <w:t xml:space="preserve">. </w:t>
      </w:r>
      <w:r w:rsidR="000278CB" w:rsidRPr="000278CB">
        <w:t>Alex Cardoso complementou, esclarecendo que a revisão dos indicadores é necessária devido ao novo decreto estadual (49</w:t>
      </w:r>
      <w:r w:rsidR="00263108">
        <w:t>.</w:t>
      </w:r>
      <w:r w:rsidR="000278CB" w:rsidRPr="000278CB">
        <w:t>023</w:t>
      </w:r>
      <w:r w:rsidR="00263108">
        <w:t>/</w:t>
      </w:r>
      <w:r w:rsidR="000278CB" w:rsidRPr="000278CB">
        <w:t>2025), que introduz mudanças nas prestações de contas e classificação de despesas. Ele também mencionou que o contrato de gestão federal passará por revisão, visando aperfeiçoar a avaliação para ser mais objetiva</w:t>
      </w:r>
      <w:r w:rsidR="000278CB">
        <w:t xml:space="preserve">. </w:t>
      </w:r>
      <w:r w:rsidR="000278CB" w:rsidRPr="000278CB">
        <w:t>Alex Cardoso destacou que o decreto abriu a possibilidade de contratar mão de obra técnica como investimento, o que beneficiará comitês com maior arrecadação e permitirá maior dedicação de equipes técnicas a bacias com menor arrecadação, como o Suaçuí. Essa mudança visa fortalecer programas como segurança hídrica, Protratar e Rio Vivo em toda a bacia</w:t>
      </w:r>
      <w:r w:rsidR="000278CB">
        <w:t xml:space="preserve">. </w:t>
      </w:r>
      <w:r w:rsidR="000278CB" w:rsidRPr="000278CB">
        <w:t>Hernani Ciro Santana considerou as informações claras e transparentes, sugerindo prosseguir com a votação. Embora inicialmente proposta por aclamação, Guilherme Moraes de Castro solicitou votação nominal</w:t>
      </w:r>
      <w:r w:rsidR="000278CB">
        <w:t>.</w:t>
      </w:r>
      <w:r w:rsidR="000278CB" w:rsidRPr="000278CB">
        <w:t xml:space="preserve"> A maioria dos conselheiros presentes</w:t>
      </w:r>
      <w:r w:rsidR="00263108">
        <w:t xml:space="preserve"> </w:t>
      </w:r>
      <w:r w:rsidR="000278CB" w:rsidRPr="000278CB">
        <w:t>vot</w:t>
      </w:r>
      <w:r w:rsidR="00263108">
        <w:t>aram</w:t>
      </w:r>
      <w:r w:rsidR="000278CB" w:rsidRPr="000278CB">
        <w:t xml:space="preserve"> favoravelmente à renovação da indicação. O município de Governador Valadares</w:t>
      </w:r>
      <w:r w:rsidR="00263108">
        <w:t xml:space="preserve">, conselheiro Guilherme de Moares Castro, </w:t>
      </w:r>
      <w:r w:rsidR="000278CB" w:rsidRPr="000278CB">
        <w:t>absteve da votação</w:t>
      </w:r>
      <w:r w:rsidR="000278CB">
        <w:t xml:space="preserve">. </w:t>
      </w:r>
      <w:r w:rsidR="000278CB" w:rsidRPr="000278CB">
        <w:t>Hernani Ciro Santana informou que fará uma apresentação futura sobre um trabalho desenvolvido no território do CBH Suaçuí, intitulado "CBH S</w:t>
      </w:r>
      <w:r w:rsidR="00263108">
        <w:t>uaçuí</w:t>
      </w:r>
      <w:r w:rsidR="000278CB" w:rsidRPr="000278CB">
        <w:t xml:space="preserve"> e o território vivido: Desafios para tornar visível uma governança ativa", que envolveu a pesquisa com 356 pessoas em 10 municípios</w:t>
      </w:r>
      <w:r w:rsidR="000278CB">
        <w:t xml:space="preserve">. </w:t>
      </w:r>
      <w:r w:rsidR="000278CB" w:rsidRPr="000278CB">
        <w:t xml:space="preserve">Alex Cardoso compartilhou a publicação de um documento da </w:t>
      </w:r>
      <w:r w:rsidR="00E44C44">
        <w:t>E</w:t>
      </w:r>
      <w:r w:rsidR="000278CB" w:rsidRPr="000278CB">
        <w:t xml:space="preserve">scola de </w:t>
      </w:r>
      <w:r w:rsidR="00E44C44">
        <w:t>P</w:t>
      </w:r>
      <w:r w:rsidR="000278CB" w:rsidRPr="000278CB">
        <w:t xml:space="preserve">rojetos sobre levantamento por bacia hidrográfica na bacia do Doce, destacando que ele será divulgado formalmente para aumentar a transparência dos projetos executados. </w:t>
      </w:r>
      <w:r w:rsidR="00263108">
        <w:t>Foi mencionado</w:t>
      </w:r>
      <w:r w:rsidR="000278CB" w:rsidRPr="000278CB">
        <w:t xml:space="preserve"> o início do programa Rio Vivo em Pe</w:t>
      </w:r>
      <w:r w:rsidR="000278CB">
        <w:t>ç</w:t>
      </w:r>
      <w:r w:rsidR="000278CB" w:rsidRPr="000278CB">
        <w:t>anha e São José do Jacuri, e que todos os envolvidos serão comunicados e convidados para o lançamento nesses dois municípios</w:t>
      </w:r>
      <w:r w:rsidR="000278CB">
        <w:t>.</w:t>
      </w:r>
      <w:r w:rsidR="000278CB" w:rsidRPr="000278CB">
        <w:t xml:space="preserve"> </w:t>
      </w:r>
      <w:r w:rsidR="000278CB" w:rsidRPr="001219C4">
        <w:t>Kamila</w:t>
      </w:r>
      <w:r w:rsidR="00486B85" w:rsidRPr="001219C4">
        <w:t xml:space="preserve"> </w:t>
      </w:r>
      <w:r w:rsidR="001219C4" w:rsidRPr="001219C4">
        <w:t xml:space="preserve">Soares </w:t>
      </w:r>
      <w:r w:rsidR="00486B85" w:rsidRPr="001219C4">
        <w:t>(</w:t>
      </w:r>
      <w:r w:rsidR="000278CB" w:rsidRPr="001219C4">
        <w:t>Gerência de Projetos Conservar Mucuri</w:t>
      </w:r>
      <w:r w:rsidR="00486B85" w:rsidRPr="001219C4">
        <w:t>)</w:t>
      </w:r>
      <w:r w:rsidR="000278CB" w:rsidRPr="000278CB">
        <w:t xml:space="preserve"> fez três perguntas: sobre o acordo de reparação de Mariana, o Encontro Nacional de Comitês de Bacias Hidrográficas (E</w:t>
      </w:r>
      <w:r w:rsidR="000278CB">
        <w:t>NCOB</w:t>
      </w:r>
      <w:r w:rsidR="000278CB" w:rsidRPr="000278CB">
        <w:t>) deste ano, e a atualização dos planos de saneamento básico</w:t>
      </w:r>
      <w:r w:rsidR="000278CB">
        <w:t xml:space="preserve">. </w:t>
      </w:r>
      <w:r w:rsidR="000278CB" w:rsidRPr="000278CB">
        <w:t xml:space="preserve">Alex </w:t>
      </w:r>
      <w:r w:rsidR="000278CB" w:rsidRPr="000278CB">
        <w:lastRenderedPageBreak/>
        <w:t>Cardoso forneceu informações sobre o acordo de reparação de Mariana, destacando que os comitês foram pouco consultados, apesar da participação em um evento que consideraram mais político do que técnico. Eles ressaltaram que a estratégia de Minas Gerais difere da do Espírito Santo, com Minas buscando uma parceria público-privada. Em relação aos planos municipais de saneamento básico, Alex Cardoso esclareceu que o comitê não tem a responsabilidade de atualizá-los, pois isso é uma atribuição dos municípios, embora a escola de projetos ofereça assessoria quando solicitada</w:t>
      </w:r>
      <w:r w:rsidR="000278CB">
        <w:t xml:space="preserve">. Juliana Vilela </w:t>
      </w:r>
      <w:r w:rsidR="000278CB" w:rsidRPr="000278CB">
        <w:t>informou que o E</w:t>
      </w:r>
      <w:r w:rsidR="000278CB">
        <w:t>NCOB</w:t>
      </w:r>
      <w:r w:rsidR="000278CB" w:rsidRPr="000278CB">
        <w:t xml:space="preserve"> terá um estande dos comitês da bacia do Rio Doce, e haverá vagas com custeio do comitê para três representantes, priorizando aqueles que nunca participaram. As inscrições para o E</w:t>
      </w:r>
      <w:r w:rsidR="000278CB">
        <w:t>NCOB</w:t>
      </w:r>
      <w:r w:rsidR="000278CB" w:rsidRPr="000278CB">
        <w:t xml:space="preserve"> serão abertas na semana seguinte, com a previsão de participação do presidente do comitê e de mais dois conselheiros de segmentos distintos, seguindo critérios de assiduidade em caso de empate</w:t>
      </w:r>
      <w:r w:rsidR="000278CB">
        <w:t xml:space="preserve">. </w:t>
      </w:r>
      <w:r w:rsidR="001219C4">
        <w:t xml:space="preserve"> </w:t>
      </w:r>
      <w:r w:rsidR="000278CB" w:rsidRPr="001219C4">
        <w:t>Kamila</w:t>
      </w:r>
      <w:r w:rsidR="001219C4" w:rsidRPr="001219C4">
        <w:t xml:space="preserve"> Soares (</w:t>
      </w:r>
      <w:r w:rsidR="000278CB" w:rsidRPr="001219C4">
        <w:t>Gerência de Projetos Conservar Mucuri</w:t>
      </w:r>
      <w:r w:rsidR="001219C4" w:rsidRPr="001219C4">
        <w:t>)</w:t>
      </w:r>
      <w:r w:rsidR="000278CB" w:rsidRPr="000278CB">
        <w:t xml:space="preserve"> sugeriu a importância de convidar os prefeitos para as discussões sobre a repactuação e as ações dos comitês. Alex Cardoso concordou com a ideia de convocar os prefeitos da bacia para apresentar os estudos do comitê e discutir a reparação, e eles propuseram a última semana de agosto, preferencialmente uma terça ou quarta-feira, para a reunião. Hernani Ciro Santana enfatizou a urgência dessa reunião para evitar retrabalho e valorizar as ações dos comitês</w:t>
      </w:r>
      <w:r w:rsidR="000278CB">
        <w:t xml:space="preserve">. Foi definida </w:t>
      </w:r>
      <w:r w:rsidR="000278CB" w:rsidRPr="000278CB">
        <w:t>a data provisória de 26 de agosto para a reunião com os prefeitos, visando mobilizar a escola de projetos e convidar representantes do estado de Minas Gerais. Guilherme Moraes De Castro expressou a importância de ligar as câmeras em reuniões virtuais para maior engajamento e ofereceu a estrutura da Prefeitura de Valadares, incluindo transporte, para eventos e encontros presenciais. Hernani Ciro Santana agradeceu a oferta de Guilherme Moraes De Castro e a importância de fomentar encontros presenciai</w:t>
      </w:r>
      <w:r w:rsidR="007411A5">
        <w:t xml:space="preserve">s. Sem mais a tratar, a presente reunião foi encerrada com a palavra do presidente e seus agradecimentos. </w:t>
      </w:r>
    </w:p>
    <w:sectPr w:rsidR="00707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34"/>
    <w:rsid w:val="000278CB"/>
    <w:rsid w:val="00047FD7"/>
    <w:rsid w:val="000D1BCD"/>
    <w:rsid w:val="001219C4"/>
    <w:rsid w:val="00263108"/>
    <w:rsid w:val="00281EA1"/>
    <w:rsid w:val="004513CF"/>
    <w:rsid w:val="00486B85"/>
    <w:rsid w:val="006472D2"/>
    <w:rsid w:val="006B1E8D"/>
    <w:rsid w:val="0070796C"/>
    <w:rsid w:val="007411A5"/>
    <w:rsid w:val="00822434"/>
    <w:rsid w:val="00911DCA"/>
    <w:rsid w:val="009B33BE"/>
    <w:rsid w:val="00A43F10"/>
    <w:rsid w:val="00B077DC"/>
    <w:rsid w:val="00D4659A"/>
    <w:rsid w:val="00E44C44"/>
    <w:rsid w:val="00EA7E7E"/>
    <w:rsid w:val="00EF5FD1"/>
    <w:rsid w:val="00F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211D"/>
  <w15:chartTrackingRefBased/>
  <w15:docId w15:val="{1CADA462-440B-412B-A41B-E843836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4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4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4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4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4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4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82243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2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f_hora xmlns="f713f894-8e5f-49bb-aba3-bc5acb6c15a1" xsi:nil="true"/>
    <GPS20_x002d_04 xmlns="f713f894-8e5f-49bb-aba3-bc5acb6c15a1" xsi:nil="true"/>
    <_x0020__x0020__x0020__x0020_ xmlns="f713f894-8e5f-49bb-aba3-bc5acb6c15a1" xsi:nil="true"/>
    <lcf76f155ced4ddcb4097134ff3c332f xmlns="f713f894-8e5f-49bb-aba3-bc5acb6c15a1">
      <Terms xmlns="http://schemas.microsoft.com/office/infopath/2007/PartnerControls"/>
    </lcf76f155ced4ddcb4097134ff3c332f>
    <Edilson xmlns="f713f894-8e5f-49bb-aba3-bc5acb6c15a1">
      <UserInfo>
        <DisplayName/>
        <AccountId xsi:nil="true"/>
        <AccountType/>
      </UserInfo>
    </Edilson>
    <TaxCatchAll xmlns="2654f1fe-3808-4788-a1c9-5f0b422ba0d6" xsi:nil="true"/>
    <_Flow_SignoffStatus xmlns="f713f894-8e5f-49bb-aba3-bc5acb6c15a1" xsi:nil="true"/>
  </documentManagement>
</p:properties>
</file>

<file path=customXml/itemProps1.xml><?xml version="1.0" encoding="utf-8"?>
<ds:datastoreItem xmlns:ds="http://schemas.openxmlformats.org/officeDocument/2006/customXml" ds:itemID="{84314F75-BCCA-4E54-BF5A-428747CC6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31CA5-E043-475C-B004-E6910E145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C740D-C056-4D29-A9F2-46E344D96A5F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654f1fe-3808-4788-a1c9-5f0b422ba0d6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713f894-8e5f-49bb-aba3-bc5acb6c1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Carlos Amaral Oliveira</dc:creator>
  <cp:keywords/>
  <dc:description/>
  <cp:lastModifiedBy>Juliana Vilela</cp:lastModifiedBy>
  <cp:revision>2</cp:revision>
  <dcterms:created xsi:type="dcterms:W3CDTF">2025-10-09T17:55:00Z</dcterms:created>
  <dcterms:modified xsi:type="dcterms:W3CDTF">2025-10-09T17:55:00Z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</Properties>
</file>