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0B" w:rsidRDefault="0002670B">
      <w:pPr>
        <w:pStyle w:val="normal0"/>
        <w:spacing w:before="2"/>
        <w:rPr>
          <w:sz w:val="23"/>
          <w:szCs w:val="23"/>
        </w:rPr>
      </w:pPr>
    </w:p>
    <w:tbl>
      <w:tblPr>
        <w:tblStyle w:val="a"/>
        <w:tblW w:w="1039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0"/>
        <w:gridCol w:w="86"/>
        <w:gridCol w:w="2941"/>
        <w:gridCol w:w="867"/>
        <w:gridCol w:w="835"/>
        <w:gridCol w:w="1037"/>
        <w:gridCol w:w="1016"/>
        <w:gridCol w:w="723"/>
        <w:gridCol w:w="1887"/>
        <w:gridCol w:w="423"/>
      </w:tblGrid>
      <w:tr w:rsidR="0002670B">
        <w:trPr>
          <w:cantSplit/>
          <w:trHeight w:val="106"/>
          <w:tblHeader/>
        </w:trPr>
        <w:tc>
          <w:tcPr>
            <w:tcW w:w="580" w:type="dxa"/>
            <w:vMerge w:val="restart"/>
            <w:tcBorders>
              <w:top w:val="nil"/>
              <w:left w:val="nil"/>
              <w:bottom w:val="nil"/>
            </w:tcBorders>
          </w:tcPr>
          <w:p w:rsidR="0002670B" w:rsidRDefault="000267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894" w:type="dxa"/>
            <w:gridSpan w:val="3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4" w:lineRule="auto"/>
              <w:ind w:left="74"/>
              <w:rPr>
                <w:color w:val="000000"/>
              </w:rPr>
            </w:pPr>
            <w:r>
              <w:rPr>
                <w:b/>
                <w:color w:val="000000"/>
              </w:rPr>
              <w:t>Local:</w:t>
            </w:r>
            <w:r>
              <w:rPr>
                <w:b/>
              </w:rPr>
              <w:t xml:space="preserve"> Auditório CREA - Varginha</w:t>
            </w:r>
          </w:p>
        </w:tc>
        <w:tc>
          <w:tcPr>
            <w:tcW w:w="1872" w:type="dxa"/>
            <w:gridSpan w:val="2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4" w:lineRule="auto"/>
              <w:ind w:left="75"/>
              <w:rPr>
                <w:color w:val="000000"/>
              </w:rPr>
            </w:pPr>
            <w:r>
              <w:rPr>
                <w:b/>
                <w:color w:val="000000"/>
              </w:rPr>
              <w:t>Data: 28/11/2024</w:t>
            </w:r>
          </w:p>
        </w:tc>
        <w:tc>
          <w:tcPr>
            <w:tcW w:w="1739" w:type="dxa"/>
            <w:gridSpan w:val="2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4" w:lineRule="auto"/>
              <w:ind w:left="75"/>
              <w:rPr>
                <w:color w:val="000000"/>
              </w:rPr>
            </w:pPr>
            <w:r>
              <w:rPr>
                <w:b/>
                <w:color w:val="000000"/>
              </w:rPr>
              <w:t>Início: 14:00</w:t>
            </w:r>
          </w:p>
        </w:tc>
        <w:tc>
          <w:tcPr>
            <w:tcW w:w="1887" w:type="dxa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4" w:lineRule="auto"/>
              <w:ind w:left="75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Término:  </w:t>
            </w:r>
            <w:r w:rsidR="00BE3AC7">
              <w:rPr>
                <w:b/>
                <w:color w:val="000000"/>
              </w:rPr>
              <w:t>17:00</w:t>
            </w:r>
          </w:p>
        </w:tc>
        <w:tc>
          <w:tcPr>
            <w:tcW w:w="423" w:type="dxa"/>
            <w:vMerge w:val="restart"/>
            <w:tcBorders>
              <w:top w:val="nil"/>
              <w:bottom w:val="nil"/>
              <w:right w:val="nil"/>
            </w:tcBorders>
          </w:tcPr>
          <w:p w:rsidR="0002670B" w:rsidRDefault="000267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2670B">
        <w:trPr>
          <w:cantSplit/>
          <w:trHeight w:val="211"/>
          <w:tblHeader/>
        </w:trPr>
        <w:tc>
          <w:tcPr>
            <w:tcW w:w="580" w:type="dxa"/>
            <w:vMerge/>
            <w:tcBorders>
              <w:top w:val="nil"/>
              <w:left w:val="nil"/>
              <w:bottom w:val="nil"/>
            </w:tcBorders>
          </w:tcPr>
          <w:p w:rsidR="0002670B" w:rsidRDefault="000267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392" w:type="dxa"/>
            <w:gridSpan w:val="8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193" w:right="212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PLENÁRIO DO CBH VERDE</w:t>
            </w:r>
          </w:p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2193" w:right="214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4ª Assembléia Ordinária do CBH Verde - GD4</w:t>
            </w:r>
          </w:p>
        </w:tc>
        <w:tc>
          <w:tcPr>
            <w:tcW w:w="423" w:type="dxa"/>
            <w:vMerge/>
            <w:tcBorders>
              <w:top w:val="nil"/>
              <w:bottom w:val="nil"/>
              <w:right w:val="nil"/>
            </w:tcBorders>
          </w:tcPr>
          <w:p w:rsidR="0002670B" w:rsidRDefault="000267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02670B">
        <w:trPr>
          <w:cantSplit/>
          <w:trHeight w:val="103"/>
          <w:tblHeader/>
        </w:trPr>
        <w:tc>
          <w:tcPr>
            <w:tcW w:w="103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2670B" w:rsidRDefault="000267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02670B">
        <w:trPr>
          <w:cantSplit/>
          <w:trHeight w:val="106"/>
          <w:tblHeader/>
        </w:trPr>
        <w:tc>
          <w:tcPr>
            <w:tcW w:w="666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02670B" w:rsidRDefault="000267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306" w:type="dxa"/>
            <w:gridSpan w:val="7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6" w:lineRule="auto"/>
              <w:ind w:left="9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Contagem de membros presentes - Lista de presença em anexo</w:t>
            </w:r>
          </w:p>
        </w:tc>
        <w:tc>
          <w:tcPr>
            <w:tcW w:w="423" w:type="dxa"/>
            <w:vMerge w:val="restart"/>
            <w:tcBorders>
              <w:top w:val="nil"/>
              <w:bottom w:val="nil"/>
              <w:right w:val="nil"/>
            </w:tcBorders>
          </w:tcPr>
          <w:p w:rsidR="0002670B" w:rsidRDefault="000267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02670B">
        <w:trPr>
          <w:cantSplit/>
          <w:trHeight w:val="103"/>
          <w:tblHeader/>
        </w:trPr>
        <w:tc>
          <w:tcPr>
            <w:tcW w:w="666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02670B" w:rsidRDefault="000267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643" w:type="dxa"/>
            <w:gridSpan w:val="3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9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Titulares: </w:t>
            </w:r>
            <w:r w:rsidR="00DE1C65">
              <w:rPr>
                <w:b/>
                <w:color w:val="000000"/>
              </w:rPr>
              <w:t>11</w:t>
            </w:r>
          </w:p>
        </w:tc>
        <w:tc>
          <w:tcPr>
            <w:tcW w:w="4663" w:type="dxa"/>
            <w:gridSpan w:val="4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1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Suplentes com direito a voto:  </w:t>
            </w:r>
            <w:r w:rsidR="00DE1C65">
              <w:rPr>
                <w:b/>
                <w:color w:val="000000"/>
              </w:rPr>
              <w:t>5</w:t>
            </w:r>
          </w:p>
        </w:tc>
        <w:tc>
          <w:tcPr>
            <w:tcW w:w="423" w:type="dxa"/>
            <w:vMerge/>
            <w:tcBorders>
              <w:top w:val="nil"/>
              <w:bottom w:val="nil"/>
              <w:right w:val="nil"/>
            </w:tcBorders>
          </w:tcPr>
          <w:p w:rsidR="0002670B" w:rsidRDefault="000267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02670B">
        <w:trPr>
          <w:cantSplit/>
          <w:trHeight w:val="106"/>
          <w:tblHeader/>
        </w:trPr>
        <w:tc>
          <w:tcPr>
            <w:tcW w:w="666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02670B" w:rsidRDefault="000267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643" w:type="dxa"/>
            <w:gridSpan w:val="3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4" w:lineRule="auto"/>
              <w:ind w:left="96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Suplentes sem direito a voto: </w:t>
            </w:r>
            <w:r w:rsidR="00DE1C65">
              <w:rPr>
                <w:b/>
                <w:color w:val="000000"/>
              </w:rPr>
              <w:t>2</w:t>
            </w:r>
          </w:p>
        </w:tc>
        <w:tc>
          <w:tcPr>
            <w:tcW w:w="4663" w:type="dxa"/>
            <w:gridSpan w:val="4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234" w:lineRule="auto"/>
              <w:ind w:left="11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Convidados: 04</w:t>
            </w:r>
          </w:p>
        </w:tc>
        <w:tc>
          <w:tcPr>
            <w:tcW w:w="423" w:type="dxa"/>
            <w:vMerge/>
            <w:tcBorders>
              <w:top w:val="nil"/>
              <w:bottom w:val="nil"/>
              <w:right w:val="nil"/>
            </w:tcBorders>
          </w:tcPr>
          <w:p w:rsidR="0002670B" w:rsidRDefault="000267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02670B">
        <w:trPr>
          <w:cantSplit/>
          <w:trHeight w:val="40"/>
          <w:tblHeader/>
        </w:trPr>
        <w:tc>
          <w:tcPr>
            <w:tcW w:w="10395" w:type="dxa"/>
            <w:gridSpan w:val="10"/>
            <w:tcBorders>
              <w:top w:val="nil"/>
              <w:left w:val="nil"/>
              <w:right w:val="nil"/>
            </w:tcBorders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4"/>
                <w:szCs w:val="4"/>
              </w:rPr>
            </w:pPr>
            <w:r>
              <w:rPr>
                <w:sz w:val="4"/>
                <w:szCs w:val="4"/>
              </w:rPr>
              <w:t xml:space="preserve"> </w:t>
            </w:r>
          </w:p>
        </w:tc>
      </w:tr>
      <w:tr w:rsidR="0002670B">
        <w:trPr>
          <w:cantSplit/>
          <w:trHeight w:val="112"/>
          <w:tblHeader/>
        </w:trPr>
        <w:tc>
          <w:tcPr>
            <w:tcW w:w="3607" w:type="dxa"/>
            <w:gridSpan w:val="3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4" w:lineRule="auto"/>
              <w:ind w:left="989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Ponto de Pauta</w:t>
            </w:r>
          </w:p>
        </w:tc>
        <w:tc>
          <w:tcPr>
            <w:tcW w:w="3755" w:type="dxa"/>
            <w:gridSpan w:val="4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4" w:lineRule="auto"/>
              <w:ind w:left="1317" w:right="1314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Descrição</w:t>
            </w:r>
          </w:p>
        </w:tc>
        <w:tc>
          <w:tcPr>
            <w:tcW w:w="3033" w:type="dxa"/>
            <w:gridSpan w:val="3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line="244" w:lineRule="auto"/>
              <w:ind w:left="586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Encaminhamento</w:t>
            </w:r>
          </w:p>
        </w:tc>
      </w:tr>
      <w:tr w:rsidR="0002670B">
        <w:trPr>
          <w:cantSplit/>
          <w:trHeight w:val="316"/>
          <w:tblHeader/>
        </w:trPr>
        <w:tc>
          <w:tcPr>
            <w:tcW w:w="3607" w:type="dxa"/>
            <w:gridSpan w:val="3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Abertura da sessão e verificação de quórum;</w:t>
            </w:r>
          </w:p>
          <w:p w:rsidR="0002670B" w:rsidRDefault="000267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55" w:type="dxa"/>
            <w:gridSpan w:val="4"/>
          </w:tcPr>
          <w:p w:rsidR="0002670B" w:rsidRDefault="00BE3AC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 Sra. Isabela Souza dá as boas vindas a todos os conselheiros e faz a contagem dos presentes. Verificado o quorum, A Sra. Isabela inicia a reunião.</w:t>
            </w:r>
          </w:p>
        </w:tc>
        <w:tc>
          <w:tcPr>
            <w:tcW w:w="3033" w:type="dxa"/>
            <w:gridSpan w:val="3"/>
          </w:tcPr>
          <w:p w:rsidR="0002670B" w:rsidRDefault="000267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2670B">
        <w:trPr>
          <w:cantSplit/>
          <w:trHeight w:val="106"/>
          <w:tblHeader/>
        </w:trPr>
        <w:tc>
          <w:tcPr>
            <w:tcW w:w="3607" w:type="dxa"/>
            <w:gridSpan w:val="3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Aprovação da Ata 3ª Reunião Ordinária 29/08/2024;</w:t>
            </w:r>
          </w:p>
          <w:p w:rsidR="0002670B" w:rsidRDefault="000267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55" w:type="dxa"/>
            <w:gridSpan w:val="4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Aberta a palavra para a sugestões e considerações para a plenária. Não havendo manifestações e colocada em votação foi aprovada com 1 abstenção.</w:t>
            </w:r>
          </w:p>
        </w:tc>
        <w:tc>
          <w:tcPr>
            <w:tcW w:w="3033" w:type="dxa"/>
            <w:gridSpan w:val="3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Pauta aprovada. Encaminhar para os conselheiros e para publicação no Portal dos Comitês.</w:t>
            </w:r>
          </w:p>
        </w:tc>
      </w:tr>
      <w:tr w:rsidR="0002670B">
        <w:trPr>
          <w:cantSplit/>
          <w:trHeight w:val="106"/>
          <w:tblHeader/>
        </w:trPr>
        <w:tc>
          <w:tcPr>
            <w:tcW w:w="3607" w:type="dxa"/>
            <w:gridSpan w:val="3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Processo de Outorga número n° 66052/2023 requerido por NOBILI EMPREENDIMENTOS IMOBILIÁRIOSSPE LTDA ( Cancelado) </w:t>
            </w:r>
          </w:p>
          <w:p w:rsidR="0002670B" w:rsidRDefault="000267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55" w:type="dxa"/>
            <w:gridSpan w:val="4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 Sra. Stella Guida informa que foi recebido pelo comitê os documentos relativos ao processo de outorga. Porém, o empreendedor solicitou o cancelamento do processo ao comitê via telefone e ao Igam via SEI.</w:t>
            </w:r>
          </w:p>
        </w:tc>
        <w:tc>
          <w:tcPr>
            <w:tcW w:w="3033" w:type="dxa"/>
            <w:gridSpan w:val="3"/>
          </w:tcPr>
          <w:p w:rsidR="0002670B" w:rsidRDefault="000267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02670B">
        <w:trPr>
          <w:cantSplit/>
          <w:trHeight w:val="704"/>
          <w:tblHeader/>
        </w:trPr>
        <w:tc>
          <w:tcPr>
            <w:tcW w:w="3607" w:type="dxa"/>
            <w:gridSpan w:val="3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Calendário de reuniões 2025</w:t>
            </w:r>
          </w:p>
        </w:tc>
        <w:tc>
          <w:tcPr>
            <w:tcW w:w="3755" w:type="dxa"/>
            <w:gridSpan w:val="4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Foi sugerido pela plenária a realização de 02 reuniões presenciais e de 03 reuniões presenciais no ano de 2025. Colocado em Votação, ficou definido que em 2025 serão realizadas 03 reuniões presenciais. Ficou definido os seguintes calendário: 24 de fevereiro em Itanhandu; 24 de abril virtual; 26 de junho em São Lourenço; 28 de agosto virtual; 27 de novembro em Varginha. Calendário aprovado por unanimidade.</w:t>
            </w:r>
          </w:p>
        </w:tc>
        <w:tc>
          <w:tcPr>
            <w:tcW w:w="3033" w:type="dxa"/>
            <w:gridSpan w:val="3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Calendário aprovado. Encaminhar para os conselheiros e para ser publicado no Portal dos Comitês.</w:t>
            </w:r>
          </w:p>
        </w:tc>
      </w:tr>
      <w:tr w:rsidR="0002670B">
        <w:trPr>
          <w:cantSplit/>
          <w:trHeight w:val="106"/>
          <w:tblHeader/>
        </w:trPr>
        <w:tc>
          <w:tcPr>
            <w:tcW w:w="3607" w:type="dxa"/>
            <w:gridSpan w:val="3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Apresentação da AGEGRANDE - POA e Plano de trabalho;</w:t>
            </w:r>
          </w:p>
          <w:p w:rsidR="0002670B" w:rsidRDefault="000267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55" w:type="dxa"/>
            <w:gridSpan w:val="4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Apresentação do Plano Orçamentário Anual e do Plano de trabalho pelo Sr. Andre e Lívia, reprlesentantes da AGEGRANDE, que explica o valor previsto para arrecadação no CBH Verde e o valor real arrecadado, enfatizando o percentual de inadimplência, e os custos para a manutenção da sede e as despesas para o funcionamento de assessoria do comitê, além de apresentar o organograma da equipe que fará o acesso ramento dos Comitês mineiros. E reforça que os valores apresentados serão ratiados entre os Comitês de MG.</w:t>
            </w:r>
          </w:p>
        </w:tc>
        <w:tc>
          <w:tcPr>
            <w:tcW w:w="3033" w:type="dxa"/>
            <w:gridSpan w:val="3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Encaminhar o POA apresentado a todos os conselheiros.</w:t>
            </w:r>
          </w:p>
        </w:tc>
      </w:tr>
      <w:tr w:rsidR="0002670B">
        <w:trPr>
          <w:cantSplit/>
          <w:trHeight w:val="931"/>
          <w:tblHeader/>
        </w:trPr>
        <w:tc>
          <w:tcPr>
            <w:tcW w:w="3607" w:type="dxa"/>
            <w:gridSpan w:val="3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Deliberação para aprovação do Planejamento Orçamentário Anual - POA - custeio - AGEGRANDE</w:t>
            </w:r>
          </w:p>
        </w:tc>
        <w:tc>
          <w:tcPr>
            <w:tcW w:w="3755" w:type="dxa"/>
            <w:gridSpan w:val="4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Após a leitura da minuta da Deliberação, foi colocada em votação sendo aprovada por unanimidade.</w:t>
            </w:r>
          </w:p>
        </w:tc>
        <w:tc>
          <w:tcPr>
            <w:tcW w:w="3033" w:type="dxa"/>
            <w:gridSpan w:val="3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2"/>
                <w:tab w:val="left" w:pos="2083"/>
              </w:tabs>
              <w:ind w:right="82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Deliberação aprovada. Enviar para os conselheiros, com o anexo, e para publicação no Portal do Comitê </w:t>
            </w:r>
          </w:p>
        </w:tc>
      </w:tr>
      <w:tr w:rsidR="0002670B">
        <w:trPr>
          <w:cantSplit/>
          <w:trHeight w:val="562"/>
          <w:tblHeader/>
        </w:trPr>
        <w:tc>
          <w:tcPr>
            <w:tcW w:w="3607" w:type="dxa"/>
            <w:gridSpan w:val="3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Apresentação sobre o PRA produzir;</w:t>
            </w:r>
          </w:p>
        </w:tc>
        <w:tc>
          <w:tcPr>
            <w:tcW w:w="3755" w:type="dxa"/>
            <w:gridSpan w:val="4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Ponto repassado para a próxima Reunião.</w:t>
            </w:r>
          </w:p>
        </w:tc>
        <w:tc>
          <w:tcPr>
            <w:tcW w:w="3033" w:type="dxa"/>
            <w:gridSpan w:val="3"/>
          </w:tcPr>
          <w:p w:rsidR="0002670B" w:rsidRDefault="000267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</w:tc>
      </w:tr>
      <w:tr w:rsidR="0002670B">
        <w:trPr>
          <w:cantSplit/>
          <w:trHeight w:val="1114"/>
          <w:tblHeader/>
        </w:trPr>
        <w:tc>
          <w:tcPr>
            <w:tcW w:w="3607" w:type="dxa"/>
            <w:gridSpan w:val="3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Planejamento de ações de prevenção para o período chuvoso 2024/2025 – Demétrio Junqueira;</w:t>
            </w:r>
          </w:p>
        </w:tc>
        <w:tc>
          <w:tcPr>
            <w:tcW w:w="3755" w:type="dxa"/>
            <w:gridSpan w:val="4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O Sr. Demétrio, vigilancia sanitária estadual, fez uma explanação sobre os cuidados que a população deverá ter em relação a saúde, neste período chuvoso que está se aproximando. Alertando principalmente para o aumento da prolliferacao da Dengue na região da bacia do Verde.</w:t>
            </w:r>
          </w:p>
        </w:tc>
        <w:tc>
          <w:tcPr>
            <w:tcW w:w="3033" w:type="dxa"/>
            <w:gridSpan w:val="3"/>
          </w:tcPr>
          <w:p w:rsidR="0002670B" w:rsidRDefault="000267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</w:tc>
      </w:tr>
      <w:tr w:rsidR="0002670B">
        <w:trPr>
          <w:cantSplit/>
          <w:trHeight w:val="998"/>
          <w:tblHeader/>
        </w:trPr>
        <w:tc>
          <w:tcPr>
            <w:tcW w:w="3607" w:type="dxa"/>
            <w:gridSpan w:val="3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Assuntos gerais e informes;</w:t>
            </w:r>
          </w:p>
        </w:tc>
        <w:tc>
          <w:tcPr>
            <w:tcW w:w="3755" w:type="dxa"/>
            <w:gridSpan w:val="4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Thais da Associação do Lagos de Furnas apresenta a Campanha 2025Agua limpa, esgoto zero e sustentabilidade.</w:t>
            </w:r>
          </w:p>
        </w:tc>
        <w:tc>
          <w:tcPr>
            <w:tcW w:w="3033" w:type="dxa"/>
            <w:gridSpan w:val="3"/>
          </w:tcPr>
          <w:p w:rsidR="0002670B" w:rsidRDefault="00AB07D0">
            <w:pPr>
              <w:pStyle w:val="normal0"/>
              <w:spacing w:befor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Consultar o Igam quanto ao “afrouxamento” do processo de diárias e a possibilidade das reuniões do comitê serem híbrida, se é necessária mudança no Regimento Interno. Projeto CPRM sobre previsão de chuvas e projetos satélites que foram bancados por Comitês e que focam na prevenção de chuvas fortes.</w:t>
            </w:r>
          </w:p>
        </w:tc>
      </w:tr>
      <w:tr w:rsidR="0002670B">
        <w:trPr>
          <w:cantSplit/>
          <w:trHeight w:val="970"/>
          <w:tblHeader/>
        </w:trPr>
        <w:tc>
          <w:tcPr>
            <w:tcW w:w="3607" w:type="dxa"/>
            <w:gridSpan w:val="3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Encerramento</w:t>
            </w:r>
          </w:p>
        </w:tc>
        <w:tc>
          <w:tcPr>
            <w:tcW w:w="3755" w:type="dxa"/>
            <w:gridSpan w:val="4"/>
          </w:tcPr>
          <w:p w:rsidR="0002670B" w:rsidRDefault="00AB07D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11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 Sra. Isabela agradece a presença de todos e encerra a reunião às 17:00.</w:t>
            </w:r>
          </w:p>
        </w:tc>
        <w:tc>
          <w:tcPr>
            <w:tcW w:w="3033" w:type="dxa"/>
            <w:gridSpan w:val="3"/>
          </w:tcPr>
          <w:p w:rsidR="0002670B" w:rsidRDefault="0002670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  <w:sz w:val="20"/>
                <w:szCs w:val="20"/>
              </w:rPr>
            </w:pPr>
          </w:p>
        </w:tc>
      </w:tr>
    </w:tbl>
    <w:p w:rsidR="0002670B" w:rsidRDefault="0002670B">
      <w:pPr>
        <w:pStyle w:val="normal0"/>
        <w:spacing w:before="2"/>
        <w:rPr>
          <w:sz w:val="20"/>
          <w:szCs w:val="20"/>
        </w:rPr>
      </w:pPr>
    </w:p>
    <w:p w:rsidR="0002670B" w:rsidRDefault="0002670B">
      <w:pPr>
        <w:pStyle w:val="normal0"/>
        <w:rPr>
          <w:sz w:val="20"/>
          <w:szCs w:val="20"/>
        </w:rPr>
      </w:pPr>
    </w:p>
    <w:p w:rsidR="0002670B" w:rsidRDefault="0002670B">
      <w:pPr>
        <w:pStyle w:val="normal0"/>
        <w:rPr>
          <w:sz w:val="20"/>
          <w:szCs w:val="20"/>
        </w:rPr>
      </w:pPr>
    </w:p>
    <w:p w:rsidR="0002670B" w:rsidRDefault="0002670B">
      <w:pPr>
        <w:pStyle w:val="normal0"/>
        <w:rPr>
          <w:sz w:val="20"/>
          <w:szCs w:val="20"/>
        </w:rPr>
      </w:pPr>
    </w:p>
    <w:p w:rsidR="0002670B" w:rsidRDefault="0002670B">
      <w:pPr>
        <w:pStyle w:val="normal0"/>
        <w:rPr>
          <w:sz w:val="20"/>
          <w:szCs w:val="20"/>
        </w:rPr>
      </w:pPr>
    </w:p>
    <w:p w:rsidR="0002670B" w:rsidRDefault="0002670B">
      <w:pPr>
        <w:pStyle w:val="normal0"/>
        <w:rPr>
          <w:sz w:val="20"/>
          <w:szCs w:val="20"/>
        </w:rPr>
      </w:pPr>
    </w:p>
    <w:p w:rsidR="0002670B" w:rsidRDefault="0002670B">
      <w:pPr>
        <w:pStyle w:val="normal0"/>
        <w:rPr>
          <w:sz w:val="20"/>
          <w:szCs w:val="20"/>
        </w:rPr>
      </w:pPr>
    </w:p>
    <w:p w:rsidR="0002670B" w:rsidRDefault="0002670B">
      <w:pPr>
        <w:pStyle w:val="normal0"/>
        <w:spacing w:before="7"/>
        <w:rPr>
          <w:sz w:val="25"/>
          <w:szCs w:val="25"/>
        </w:rPr>
      </w:pPr>
    </w:p>
    <w:p w:rsidR="0002670B" w:rsidRDefault="00AB07D0">
      <w:pPr>
        <w:pStyle w:val="normal0"/>
        <w:spacing w:before="93"/>
        <w:ind w:left="4033" w:right="4033"/>
        <w:jc w:val="center"/>
        <w:rPr>
          <w:b/>
        </w:rPr>
      </w:pPr>
      <w:r>
        <w:rPr>
          <w:b/>
          <w:u w:val="single"/>
        </w:rPr>
        <w:t>APROVAÇÃO DA ATA</w:t>
      </w:r>
    </w:p>
    <w:p w:rsidR="0002670B" w:rsidRDefault="0002670B">
      <w:pPr>
        <w:pStyle w:val="normal0"/>
        <w:rPr>
          <w:b/>
          <w:sz w:val="20"/>
          <w:szCs w:val="20"/>
        </w:rPr>
      </w:pPr>
    </w:p>
    <w:p w:rsidR="0002670B" w:rsidRDefault="0002670B">
      <w:pPr>
        <w:pStyle w:val="normal0"/>
        <w:rPr>
          <w:b/>
          <w:sz w:val="20"/>
          <w:szCs w:val="20"/>
        </w:rPr>
      </w:pPr>
    </w:p>
    <w:p w:rsidR="0002670B" w:rsidRDefault="0002670B">
      <w:pPr>
        <w:pStyle w:val="normal0"/>
        <w:spacing w:before="11"/>
        <w:rPr>
          <w:b/>
        </w:rPr>
      </w:pPr>
    </w:p>
    <w:p w:rsidR="0002670B" w:rsidRDefault="0002670B">
      <w:pPr>
        <w:pStyle w:val="normal0"/>
        <w:spacing w:before="9"/>
        <w:rPr>
          <w:b/>
          <w:sz w:val="11"/>
          <w:szCs w:val="11"/>
        </w:rPr>
      </w:pPr>
    </w:p>
    <w:p w:rsidR="0002670B" w:rsidRDefault="00AB07D0">
      <w:pPr>
        <w:pStyle w:val="normal0"/>
        <w:spacing w:before="97" w:line="246" w:lineRule="auto"/>
        <w:ind w:left="4295" w:right="4299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Maria Isabela de Souza  </w:t>
      </w:r>
    </w:p>
    <w:p w:rsidR="0002670B" w:rsidRDefault="00AB07D0">
      <w:pPr>
        <w:pStyle w:val="normal0"/>
        <w:spacing w:before="97" w:line="246" w:lineRule="auto"/>
        <w:ind w:left="4295" w:right="4299"/>
        <w:jc w:val="center"/>
        <w:rPr>
          <w:sz w:val="23"/>
          <w:szCs w:val="23"/>
        </w:rPr>
      </w:pPr>
      <w:r>
        <w:rPr>
          <w:sz w:val="23"/>
          <w:szCs w:val="23"/>
        </w:rPr>
        <w:t>Presidente</w:t>
      </w:r>
    </w:p>
    <w:sectPr w:rsidR="0002670B" w:rsidSect="0002670B">
      <w:headerReference w:type="default" r:id="rId6"/>
      <w:footerReference w:type="default" r:id="rId7"/>
      <w:pgSz w:w="11910" w:h="16850"/>
      <w:pgMar w:top="2600" w:right="740" w:bottom="880" w:left="740" w:header="754" w:footer="69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6C8" w:rsidRDefault="008356C8" w:rsidP="0002670B">
      <w:r>
        <w:separator/>
      </w:r>
    </w:p>
  </w:endnote>
  <w:endnote w:type="continuationSeparator" w:id="1">
    <w:p w:rsidR="008356C8" w:rsidRDefault="008356C8" w:rsidP="00026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0B" w:rsidRDefault="009D78FB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Yu Gothic" w:eastAsia="Yu Gothic" w:hAnsi="Yu Gothic" w:cs="Yu Gothic"/>
        <w:color w:val="000000"/>
        <w:sz w:val="20"/>
        <w:szCs w:val="20"/>
      </w:rPr>
    </w:pPr>
    <w:r w:rsidRPr="009D78F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5.35pt;margin-top:0;width:10.6pt;height:11pt;z-index:-15922176;mso-position-horizontal-relative:margin" filled="f" stroked="f">
          <v:textbox inset="0,0,0,0">
            <w:txbxContent>
              <w:p w:rsidR="00AC7BAE" w:rsidRDefault="009D78FB">
                <w:pPr>
                  <w:pStyle w:val="normal0"/>
                  <w:spacing w:line="203" w:lineRule="exact"/>
                  <w:ind w:left="60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 w:rsidR="00AB07D0">
                  <w:rPr>
                    <w:rFonts w:ascii="Calibri"/>
                    <w:color w:val="7A7A7A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DE1C65">
                  <w:rPr>
                    <w:rFonts w:ascii="Calibri"/>
                    <w:noProof/>
                    <w:color w:val="7A7A7A"/>
                    <w:sz w:val="1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6C8" w:rsidRDefault="008356C8" w:rsidP="0002670B">
      <w:r>
        <w:separator/>
      </w:r>
    </w:p>
  </w:footnote>
  <w:footnote w:type="continuationSeparator" w:id="1">
    <w:p w:rsidR="008356C8" w:rsidRDefault="008356C8" w:rsidP="000267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0B" w:rsidRDefault="00AB07D0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rFonts w:ascii="Yu Gothic" w:eastAsia="Yu Gothic" w:hAnsi="Yu Gothic" w:cs="Yu Gothic"/>
        <w:color w:val="000000"/>
        <w:sz w:val="20"/>
        <w:szCs w:val="20"/>
      </w:rPr>
    </w:pPr>
    <w:r>
      <w:rPr>
        <w:rFonts w:ascii="Yu Gothic" w:eastAsia="Yu Gothic" w:hAnsi="Yu Gothic" w:cs="Yu Gothic"/>
        <w:b/>
        <w:noProof/>
        <w:color w:val="000000"/>
        <w:sz w:val="18"/>
        <w:szCs w:val="18"/>
        <w:lang w:val="pt-BR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1736528</wp:posOffset>
          </wp:positionH>
          <wp:positionV relativeFrom="page">
            <wp:posOffset>284461</wp:posOffset>
          </wp:positionV>
          <wp:extent cx="3450356" cy="1060962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50356" cy="1060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D78FB" w:rsidRPr="009D78FB">
      <w:rPr>
        <w:rFonts w:ascii="Yu Gothic" w:eastAsia="Yu Gothic" w:hAnsi="Yu Gothic" w:cs="Yu Gothic"/>
        <w:b/>
        <w:color w:val="000000"/>
        <w:sz w:val="18"/>
        <w:szCs w:val="18"/>
      </w:rPr>
      <w:pict>
        <v:shape id="_x0000_s1028" style="position:absolute;margin-left:65.2pt;margin-top:112.35pt;width:464.35pt;height:18.4pt;z-index:-15923712;mso-position-horizontal-relative:page;mso-position-vertical-relative:page" coordorigin="1304,2247" coordsize="9287,368" o:spt="100" adj="0,,0" path="m3602,2586r-2298,l1304,2615r2298,l3602,2586xm3602,2247r-2283,l1319,2255r2283,l3602,2247xm10590,2247r-6980,l3602,2247r,8l3602,2586r,29l3631,2615r6959,l10590,2586r-6959,l3631,2255r6959,l10590,2247xe" fillcolor="black" stroked="f">
          <v:stroke joinstyle="round"/>
          <v:formulas/>
          <v:path arrowok="t" o:connecttype="segments"/>
          <w10:wrap anchorx="page" anchory="page"/>
        </v:shape>
      </w:pict>
    </w:r>
    <w:r w:rsidR="009D78FB" w:rsidRPr="009D78FB">
      <w:rPr>
        <w:rFonts w:ascii="Yu Gothic" w:eastAsia="Yu Gothic" w:hAnsi="Yu Gothic" w:cs="Yu Gothic"/>
        <w:b/>
        <w:color w:val="000000"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56.95pt;margin-top:115.35pt;width:201.25pt;height:11.95pt;z-index:-15923200;mso-position-horizontal-relative:page;mso-position-vertical-relative:page" filled="f" stroked="f">
          <v:textbox inset="0,0,0,0">
            <w:txbxContent>
              <w:p w:rsidR="00AC7BAE" w:rsidRDefault="00AB07D0">
                <w:pPr>
                  <w:pStyle w:val="normal0"/>
                  <w:spacing w:line="238" w:lineRule="exact"/>
                  <w:ind w:left="20"/>
                </w:pPr>
                <w:r>
                  <w:t>Resumo</w:t>
                </w:r>
                <w:r>
                  <w:rPr>
                    <w:spacing w:val="-3"/>
                  </w:rPr>
                  <w:t xml:space="preserve"> </w:t>
                </w:r>
                <w:r>
                  <w:t>da</w:t>
                </w:r>
                <w:r>
                  <w:rPr>
                    <w:spacing w:val="-3"/>
                  </w:rPr>
                  <w:t xml:space="preserve"> </w:t>
                </w:r>
                <w:r>
                  <w:t>Reunião,</w:t>
                </w:r>
                <w:r>
                  <w:rPr>
                    <w:spacing w:val="-3"/>
                  </w:rPr>
                  <w:t xml:space="preserve"> </w:t>
                </w:r>
                <w:r>
                  <w:t>com</w:t>
                </w:r>
                <w:r>
                  <w:rPr>
                    <w:spacing w:val="-2"/>
                  </w:rPr>
                  <w:t xml:space="preserve"> </w:t>
                </w:r>
                <w:r>
                  <w:t xml:space="preserve">encaminhamentos  </w:t>
                </w:r>
              </w:p>
            </w:txbxContent>
          </v:textbox>
          <w10:wrap anchorx="page" anchory="page"/>
        </v:shape>
      </w:pict>
    </w:r>
    <w:r w:rsidR="009D78FB" w:rsidRPr="009D78FB">
      <w:rPr>
        <w:rFonts w:ascii="Yu Gothic" w:eastAsia="Yu Gothic" w:hAnsi="Yu Gothic" w:cs="Yu Gothic"/>
        <w:b/>
        <w:color w:val="000000"/>
        <w:sz w:val="18"/>
        <w:szCs w:val="18"/>
      </w:rPr>
      <w:pict>
        <v:shape id="_x0000_s1026" type="#_x0000_t202" style="position:absolute;margin-left:112.85pt;margin-top:116.05pt;width:23.3pt;height:11.95pt;z-index:-15922688;mso-position-horizontal-relative:page;mso-position-vertical-relative:page" filled="f" stroked="f">
          <v:textbox inset="0,0,0,0">
            <w:txbxContent>
              <w:p w:rsidR="00AC7BAE" w:rsidRDefault="00AB07D0">
                <w:pPr>
                  <w:pStyle w:val="normal0"/>
                  <w:spacing w:line="238" w:lineRule="exact"/>
                  <w:ind w:left="20"/>
                </w:pPr>
                <w:r>
                  <w:t xml:space="preserve">GD4 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02670B"/>
    <w:rsid w:val="0002670B"/>
    <w:rsid w:val="008356C8"/>
    <w:rsid w:val="009D78FB"/>
    <w:rsid w:val="00AB07D0"/>
    <w:rsid w:val="00BE3AC7"/>
    <w:rsid w:val="00DE1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8FB"/>
  </w:style>
  <w:style w:type="paragraph" w:styleId="Ttulo1">
    <w:name w:val="heading 1"/>
    <w:basedOn w:val="normal0"/>
    <w:next w:val="normal0"/>
    <w:rsid w:val="000267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0267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0267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0267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02670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0267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2670B"/>
  </w:style>
  <w:style w:type="table" w:customStyle="1" w:styleId="TableNormal">
    <w:name w:val="Table Normal"/>
    <w:rsid w:val="0002670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2670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02670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2670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569</Words>
  <Characters>3077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Comitê</cp:lastModifiedBy>
  <cp:revision>4</cp:revision>
  <dcterms:created xsi:type="dcterms:W3CDTF">2025-02-10T17:47:00Z</dcterms:created>
  <dcterms:modified xsi:type="dcterms:W3CDTF">2025-02-10T18:16:00Z</dcterms:modified>
</cp:coreProperties>
</file>