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MINUTA DE ATA DA PLENÁRIA DO COMITÊ DE BACIA HIDROGRÁFICA DOS AFLUENTES DO ALTO SÃO FRANCISCO (CBH-SF1)</w:t>
      </w:r>
    </w:p>
    <w:p w:rsidR="00000000" w:rsidDel="00000000" w:rsidP="00000000" w:rsidRDefault="00000000" w:rsidRPr="00000000" w14:paraId="00000002">
      <w:pPr>
        <w:spacing w:after="28"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76" w:lineRule="auto"/>
        <w:ind w:left="10"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 da 2ª Reunião Extraordinária de 2025, realizada em 06 de novembro de 2025, na Sede da Prefeitura Municipal de Bambuí. Estiveram presentes à reunião: Flávio Andreote dos Santos (PMMG); Débora Emília da Silva (ARPA); Lessandro Gabriel da Costa (Associação Ambientalista do Alto do Alto São Francisco - ASF); José Adão da Silva Neto (Mineração Calciolândia Ltda.); Lázaro Araújo de Oliveira (Instituto Diadorim para o Desenvolvimento Regional e Socioambiental); Geovane Paim Soares (White Martins Gases Industriais Ltda.); Patrícia Mendes Silva Carvalho (Município de Bambuí); Mariano Gomes (Instituto Mineiro de Agropecuária - IMA); Joelma de Fátima Fernandes Rodrigues (Município de Japaraíba);  Paulo Henrique Oliveira Vargas (Município de Bambuí); Bruna Araújo Soares (CSN Cimentos S.A); Sandra Pereira Campos Cardoso (Município de Luz); Edivaldo Dias da Silva (Município de Luz ); Raynner Silveira Humberto (Sindicato dos Produtores Rurais de Lagoa da Prata); Lucas Rafael Alves Braga (Federação da Agricultura e Pecuária do Estado de Minas Gerais – FAEMG). Como visitantes compareceram à reunião: Rayane Anastácia de Matos Santos (CBH-SF1); Brenda Aparecida Motta Ribeiro (Agência Peixe Vivo); José Duarte Medeiros Neto (PMMG); Márcio Chaves (Prefeitura Municipal de Bambuí); André Rodrigues de Oliveira (Agência Peixe Vivo); Dirceu de Oliveira Costa (ARPA); Jacqueline Evangelista Fonseca (Agência Peixe Vivo); Denir Silva (Município de Japaraíba); Júlia Silva Vieira de Souza (Prefeitura Municipal de Bambuí); Claudemir Lima Araújo (Bambuí Bioenergia S/A); Izabel Cristina Pieroni (ACIB Bambuí); Marcelo Chagas (Prefeitura Municipal de Bambuí); Júlia Pimenta Melo (Prefeitura Municipal de Bambuí). </w:t>
      </w:r>
    </w:p>
    <w:p w:rsidR="00000000" w:rsidDel="00000000" w:rsidP="00000000" w:rsidRDefault="00000000" w:rsidRPr="00000000" w14:paraId="00000004">
      <w:pPr>
        <w:spacing w:after="0"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1)Abertura da reunião e conferência de quórum; </w:t>
      </w:r>
      <w:r w:rsidDel="00000000" w:rsidR="00000000" w:rsidRPr="00000000">
        <w:rPr>
          <w:rFonts w:ascii="Times New Roman" w:cs="Times New Roman" w:eastAsia="Times New Roman" w:hAnsi="Times New Roman"/>
          <w:rtl w:val="0"/>
        </w:rPr>
        <w:t xml:space="preserve">Após a conferência de quórum o presidente do CBHSF1, Flávio Andreote dos Santos (PMMG), abre a reunião às 13h38, convida à mesa os membros da diretoria e agradece a presença dos conselheiros e convidados não só na reunião mas também na visita técnica à obra da Estação de Tratamento de Esgoto (ETE) de Bambuí, que está prestes a ser finalizada. Agradece também a presença do corpo técnico da empresa responsável pela obra, que é de grande importância para o esclarecimento de dúvidas sobre o andamento da mesma.</w:t>
      </w:r>
    </w:p>
    <w:p w:rsidR="00000000" w:rsidDel="00000000" w:rsidP="00000000" w:rsidRDefault="00000000" w:rsidRPr="00000000" w14:paraId="00000005">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Informes da Diretoria: </w:t>
      </w:r>
      <w:r w:rsidDel="00000000" w:rsidR="00000000" w:rsidRPr="00000000">
        <w:rPr>
          <w:rFonts w:ascii="Times New Roman" w:cs="Times New Roman" w:eastAsia="Times New Roman" w:hAnsi="Times New Roman"/>
          <w:rtl w:val="0"/>
        </w:rPr>
        <w:t xml:space="preserve">O presidente informa a saída do Túlio Pereira de Sá, secretário adjunto, como membro da diretoria que pela sua saída da FIEMG teve que deixar também a representação do CBHSF1, agradece pela participação durante esses anos de diretoria e por ser uma pessoa altamente capacitada, destaca que a diretoria pretende suprir esta vaga com outra pessoa igualmente capacitada tecnicamente, afirma que por questões pessoais, Túlio se desligou da Federação das Indústrias do Estado de Minas Gerais (FIEMG) e que a mesma ainda não enviou uma indicação para substituição do conselheiro do CBHSF1, informa que a vaga do membro da diretoria será mantida para um representante do setor usuário, e que houve apenas uma candidatura, que será tratada na próxima pauta. Segundo o Presidente do comitê, com relação à inadimplência dos municípios, são duas as esferas de solicitação para os conselheiros, primeiro, a retórica de sempre pedir ao poder executivo municipal o apoio da divulgação da necessidade do pagamento da outorga pelo uso dos recursos hídricos, recurso este utilizado na aplicação dos projetos, muitas vezes desconhecido pelo produtor rural. Segundo, há também a demanda da representante do município de Japaraíba, Joelma de Fátima Fernandes Rodrigues, justamente sobre o sistema para pagamento, ela se manifesta e afirma que a prefeitura de Japaraíba não está conseguindo emitir o Documento de Arrecadação Estadual (DAE), o que prejudica os municípios ao torná-los inadimplentes, Dirceu (ARPA), conselheiro do SF1 responde Joelma e afirma ser um problema de todo o Estado, mesmo as prefeituras tentando realizar o pagamento, não conseguem e ficam inadimplentes e sujeitos a multa. Flávio Andreote, afirma que os casos de inadimplência deste ano devido ao não pagamento está superior a do ano passado e que pode ser pelos problemas na arrecadação advindos do estado, e não da mobilização dos municípios, realça que gostaria que o IGAM estivesse presente na reunião para traçar uma nova solução e apoiá-los nesta reunião. Flávio passa a palavra para o vice-prefeito de Bambuí, agradece a receptividade e parabeniza o andamento da obra, o vice agradece a parceria, elogia o esforço da diretoria e dos membros do comitê pela representação do município. O vice-presidente Lessandro inicia sua fala sobre a presença dos representantes e a dificuldade de deslocamento até os locais de reunião, destaca que o estado, as entidades e usuários que poderiam ter uma maior participação e um apoio melhor, estão negligenciando as bacias, reforça também que os sindicatos precisam incentivar essa cobrança, tanto pelo uso quanto pela presença nas reuniões. O presidente retoma sua fala e ressalta que os recursos advindos da cobrança no CBHSF1 são escassos, portanto é necessário que outras bacias como a do Rio das Velhas, Pará e Paraopeba se sensibilizem e invistam nas bacias afluentes para que as águas cheguem com quantidade e qualidade nas que recebem, e solicita que a integração entre as bacias seja maior e eficaz. Débora, secretária adjunta, apresenta as atividades desenvolvidas pelo programa Produtor de Água, fala sobre as últimas participações em reuniões em Belo Horizonte/MG, em visitas nas bacias dos municípios de Curral de Dentro,  Araçuaí e São Roque de Minas, onde foi feita uma reportagem da rede Globo sobre o Programa, falou também sobre a participação em Vitória/ES no Encontro Nacional de Comitês de Bacia Hidrográfica (ENCOB), enfatizou a importância da produção de águas para o Estado e por fim agradeceu a parceria com a ARPA, pois as viagens só foram possíveis graças à parceria. Por fim, o conselheiro Dirceu, transparece a prestação de contas em todas as viagens e apresenta um relatório das atividades desenvolvidas pelo Programa.</w:t>
      </w:r>
      <w:r w:rsidDel="00000000" w:rsidR="00000000" w:rsidRPr="00000000">
        <w:rPr>
          <w:rtl w:val="0"/>
        </w:rPr>
      </w:r>
    </w:p>
    <w:p w:rsidR="00000000" w:rsidDel="00000000" w:rsidP="00000000" w:rsidRDefault="00000000" w:rsidRPr="00000000" w14:paraId="00000006">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Eleição e posse da vaga de diretoria para secretário adjunto do Comitê da Bacia Hidrográfica dos Afluentes do Alto São Francisco, gestão 2025-2027: </w:t>
      </w:r>
      <w:r w:rsidDel="00000000" w:rsidR="00000000" w:rsidRPr="00000000">
        <w:rPr>
          <w:rFonts w:ascii="Times New Roman" w:cs="Times New Roman" w:eastAsia="Times New Roman" w:hAnsi="Times New Roman"/>
          <w:rtl w:val="0"/>
        </w:rPr>
        <w:t xml:space="preserve">O presidente dá início a eleição para substituição do cargo de secretário adjunto, destaca haver apenas uma candidatura, a de José Adão, e convida-o a se apresentar de modo objetivo para que seja realizada a votação, Adão identifica-se como supervisor geral da mineração Calciolândia, agradece o convite e se põe à disposição. Como não há manifestações, votos contrários ou abstenções é considerado que Adão é o novo secretário adjunto.</w:t>
      </w:r>
      <w:r w:rsidDel="00000000" w:rsidR="00000000" w:rsidRPr="00000000">
        <w:rPr>
          <w:rtl w:val="0"/>
        </w:rPr>
      </w:r>
    </w:p>
    <w:p w:rsidR="00000000" w:rsidDel="00000000" w:rsidP="00000000" w:rsidRDefault="00000000" w:rsidRPr="00000000" w14:paraId="00000007">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Apreciação e aprovação da Ata da 1ª Reunião Extraordinária de 2025, realizada em 04/09/2025: </w:t>
      </w:r>
      <w:r w:rsidDel="00000000" w:rsidR="00000000" w:rsidRPr="00000000">
        <w:rPr>
          <w:rFonts w:ascii="Times New Roman" w:cs="Times New Roman" w:eastAsia="Times New Roman" w:hAnsi="Times New Roman"/>
          <w:rtl w:val="0"/>
        </w:rPr>
        <w:t xml:space="preserve">Andreote apresenta a Ata para aprovação e afirma não haver nenhuma solicitação de modificação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por meio dos membros, em seguida abre para votação e como não há nenhum voto contrário ou abstenção, fica aprovada a Ata da 1ª Reunião Extraordinária de 2025, realizada em 04/09/2025.</w:t>
      </w:r>
      <w:r w:rsidDel="00000000" w:rsidR="00000000" w:rsidRPr="00000000">
        <w:rPr>
          <w:rtl w:val="0"/>
        </w:rPr>
      </w:r>
    </w:p>
    <w:p w:rsidR="00000000" w:rsidDel="00000000" w:rsidP="00000000" w:rsidRDefault="00000000" w:rsidRPr="00000000" w14:paraId="00000008">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Apreciação e votação da Deliberação que aprova o calendário de reuniões do CBH SF1 para o ano de 2026: </w:t>
      </w:r>
      <w:r w:rsidDel="00000000" w:rsidR="00000000" w:rsidRPr="00000000">
        <w:rPr>
          <w:rFonts w:ascii="Times New Roman" w:cs="Times New Roman" w:eastAsia="Times New Roman" w:hAnsi="Times New Roman"/>
          <w:rtl w:val="0"/>
        </w:rPr>
        <w:t xml:space="preserve">O presidente relembra que o calendário foi encaminhado para todos conselheiros e questiona se há alguma proposta, momento que surge uma sugestão sobre a mudança na data da reunião do dia 12 de novembro para o fim do mês para que os representantes da FAEMG possam comparecer, então a data da reunião do dia 12 de novembro é alterada para o dia 26 de novembro, fica então aprovada a deliberação que aprova o calendário de reuniões do CBHSF1 para o ano de 2026.</w:t>
      </w:r>
      <w:r w:rsidDel="00000000" w:rsidR="00000000" w:rsidRPr="00000000">
        <w:rPr>
          <w:rtl w:val="0"/>
        </w:rPr>
      </w:r>
    </w:p>
    <w:p w:rsidR="00000000" w:rsidDel="00000000" w:rsidP="00000000" w:rsidRDefault="00000000" w:rsidRPr="00000000" w14:paraId="00000009">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Apreciação e votação da Deliberação que aprova o orçamento anual da Agência Peixe Vivo, referente aos recursos da cobrança pelo uso de recursos hídricos na bacia hidrográfica dos Afluentes do Alto São Francisco para aplicação no custeio de 2026 e dá outras providências:</w:t>
      </w:r>
      <w:r w:rsidDel="00000000" w:rsidR="00000000" w:rsidRPr="00000000">
        <w:rPr>
          <w:rFonts w:ascii="Times New Roman" w:cs="Times New Roman" w:eastAsia="Times New Roman" w:hAnsi="Times New Roman"/>
          <w:rtl w:val="0"/>
        </w:rPr>
        <w:t xml:space="preserve">O representante da Gerência de Administração e Finanças da Agência Peixe Vivo André Rodrigues, apresenta e esclarece o que são todas as receitas previstas do custeio, que é a parte operacional e administrativa utilizada para o planejamento do plano, essa receita é referente à arrecadação do uso e da cobrança da água para o comitê dos afluentes do Alto São Francisco, ele explica os itens detalhadamente das ações, dos valores que serão utilizados para cada despesa da Agência responsável pelo comitê e também para uma reserva de segurança.</w:t>
      </w:r>
      <w:r w:rsidDel="00000000" w:rsidR="00000000" w:rsidRPr="00000000">
        <w:rPr>
          <w:rtl w:val="0"/>
        </w:rPr>
      </w:r>
    </w:p>
    <w:p w:rsidR="00000000" w:rsidDel="00000000" w:rsidP="00000000" w:rsidRDefault="00000000" w:rsidRPr="00000000" w14:paraId="0000000A">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Apreciação e votação da Deliberação Normativa que autoriza a Agência Peixe Vivo a adotar novos percentuais de custeio administrativo definidos na Portaria IGAM nº 22/2025 e na Deliberação Normativa CERH-MG nº 98/2025:</w:t>
      </w:r>
      <w:r w:rsidDel="00000000" w:rsidR="00000000" w:rsidRPr="00000000">
        <w:rPr>
          <w:rFonts w:ascii="Times New Roman" w:cs="Times New Roman" w:eastAsia="Times New Roman" w:hAnsi="Times New Roman"/>
          <w:rtl w:val="0"/>
        </w:rPr>
        <w:t xml:space="preserve"> A convidada Jacqueline cita a possibilidade no aumento do percentual disposto para o custeio da Agência Peixe Vivo, que está em 7,5% para 11,4% para as bacias afluentes do estado de Minas Gerais e solicita aprovação do Comitê dos Afluentes do Alto, o representante Dirceu reforça a necessidade de aumento para custeio, para que seja possível a valorização dos profissionais que cuidam do meio ambiente e dar boas condições de trabalho para que a prestação de serviços para as bacias seja ainda melhor, o presidente abriu uma votação para esta pauta e não houve manifestações contrárias, portanto foi aprovado o aumento do percentual de custeio por parte da Bacia Hidrográfica dos Afluentes do Alto São Francisco.</w:t>
      </w:r>
      <w:r w:rsidDel="00000000" w:rsidR="00000000" w:rsidRPr="00000000">
        <w:rPr>
          <w:rtl w:val="0"/>
        </w:rPr>
      </w:r>
    </w:p>
    <w:p w:rsidR="00000000" w:rsidDel="00000000" w:rsidP="00000000" w:rsidRDefault="00000000" w:rsidRPr="00000000" w14:paraId="0000000B">
      <w:pPr>
        <w:spacing w:after="0" w:line="276" w:lineRule="auto"/>
        <w:ind w:left="10" w:hanging="1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 Apreciação e votação da Deliberação Normativa que institui o Grupo de Acompanhamento do Contrato de Gestão (GACG) integrado com representação em cada CBH dos Afluentes Mineiros do Rio São Francisco: </w:t>
      </w:r>
      <w:r w:rsidDel="00000000" w:rsidR="00000000" w:rsidRPr="00000000">
        <w:rPr>
          <w:rFonts w:ascii="Times New Roman" w:cs="Times New Roman" w:eastAsia="Times New Roman" w:hAnsi="Times New Roman"/>
          <w:rtl w:val="0"/>
        </w:rPr>
        <w:t xml:space="preserve">O presidente dá abertura à pauta e a gerente de projetos Jacqueline apresenta o que é o Grupo de Acompanhamento do Contrato de Gestão e solicita o voluntariado de dois conselheiros (titular e suplente) para compor o grupo e participar das reuniões que acontecem trimestralmente para acompanhar a execução dos trabalhos da Agência Peixe Vivo, Bruna Araújo Soares (CSN Cimentos S.A) se voluntariou para titular e </w:t>
      </w:r>
      <w:r w:rsidDel="00000000" w:rsidR="00000000" w:rsidRPr="00000000">
        <w:rPr>
          <w:rFonts w:ascii="Times New Roman" w:cs="Times New Roman" w:eastAsia="Times New Roman" w:hAnsi="Times New Roman"/>
          <w:rtl w:val="0"/>
        </w:rPr>
        <w:t xml:space="preserve">Geovane</w:t>
      </w:r>
      <w:r w:rsidDel="00000000" w:rsidR="00000000" w:rsidRPr="00000000">
        <w:rPr>
          <w:rFonts w:ascii="Times New Roman" w:cs="Times New Roman" w:eastAsia="Times New Roman" w:hAnsi="Times New Roman"/>
          <w:rtl w:val="0"/>
        </w:rPr>
        <w:t xml:space="preserve"> Paim Soares (White Martins Gases Industriais Ltda.) e Lázaro Araújo de Oliveira (Instituto Diadorim para o Desenvolvimento Regional e Socioambiental) se voluntariaram para suplentes, o presidente então aprova o oitavo item de pauta e passa para a próxima.</w:t>
      </w:r>
    </w:p>
    <w:p w:rsidR="00000000" w:rsidDel="00000000" w:rsidP="00000000" w:rsidRDefault="00000000" w:rsidRPr="00000000" w14:paraId="0000000C">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Apresentação do Plano de Aplicação Plurianual - PAP, pela AGB Peixe Vivo, e deliberação sobre a aprovação: </w:t>
      </w:r>
      <w:r w:rsidDel="00000000" w:rsidR="00000000" w:rsidRPr="00000000">
        <w:rPr>
          <w:rFonts w:ascii="Times New Roman" w:cs="Times New Roman" w:eastAsia="Times New Roman" w:hAnsi="Times New Roman"/>
          <w:rtl w:val="0"/>
        </w:rPr>
        <w:t xml:space="preserve">A convidada Jacqueline inicia a apresentação do plano e os recursos destinados para as ações finalísticas que são os projetos, com o percentual de 92,5%, nominado de investimento, destaca a necessidade das distribuições dos recursos em rubricas para que as contratações de projetos sejam feitas de maneira correta, demonstra que esse instrumento de planejamento é ajustável se houver a necessidade de mudanças e remanejamento de recursos, além disso, o Plano Diretor é utilizado como base para fazer os cálculos de aplicação dos investimentos, instrumento que anda lado a lado com o Plano de Aplicação Plurianual. Jacqueline pontua o cuidado com a distribuição devido ao risco do aumento da inadimplência dos municípios, que hoje está em meados 50% na Bacia Hidrográfica dos Afluentes do Alto, e também exprime a necessidade do recurso de segurança, por fim ela esclarece que a Agência preza por transparência e por isso a necessidade também do grupo de acompanhamento do Contrato de Gestão, para fazer o acompanhamento dos planejamentos e fiscalizar se tudo está ocorrendo como programado. Explicita a estrutura da divisão dos valores e realça que o modelo dessa estrutura é predefinido pelo IGAM. Ela destaca também que este plano é focado principalmente como apoio ao Comitê nas participações de reuniões externas e internas e também na comunicação do Comitê. Por fim, como não houve manifestações favoráveis ou contrárias, o Plano de Aplicação Plurianual é aprovado pelos membros.</w:t>
      </w:r>
      <w:r w:rsidDel="00000000" w:rsidR="00000000" w:rsidRPr="00000000">
        <w:rPr>
          <w:rtl w:val="0"/>
        </w:rPr>
      </w:r>
    </w:p>
    <w:p w:rsidR="00000000" w:rsidDel="00000000" w:rsidP="00000000" w:rsidRDefault="00000000" w:rsidRPr="00000000" w14:paraId="0000000D">
      <w:pPr>
        <w:spacing w:after="0" w:line="276" w:lineRule="auto"/>
        <w:ind w:left="10" w:hanging="1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 Apresentação do Programa Produtor de Água – Débora Emília da Silva (ARPA) e Dirceu de Oliveira Costa (ARPA):</w:t>
      </w:r>
      <w:r w:rsidDel="00000000" w:rsidR="00000000" w:rsidRPr="00000000">
        <w:rPr>
          <w:rFonts w:ascii="Times New Roman" w:cs="Times New Roman" w:eastAsia="Times New Roman" w:hAnsi="Times New Roman"/>
          <w:rtl w:val="0"/>
        </w:rPr>
        <w:t xml:space="preserve"> Débora, secretária adjunta, dá início à apresentação e passa a palavra para Dirceu, mobilizador do programa, que afirma já existir muitas ações no programa, mas que é necessário um mapeamento não só das que existem, mas da que estão por vir para que o programa seja de maior alcance. Dirceu também ressalta a necessidade de incentivar o apoio de empresas que utilizam recursos não só da bacia dos afluentes do Alto, mas também de bacias vizinhas, e principalmente do investimento em educação ambiental, projetos de coleta seletiva e saneamento.</w:t>
      </w:r>
    </w:p>
    <w:p w:rsidR="00000000" w:rsidDel="00000000" w:rsidP="00000000" w:rsidRDefault="00000000" w:rsidRPr="00000000" w14:paraId="0000000E">
      <w:pPr>
        <w:spacing w:after="0" w:line="276" w:lineRule="auto"/>
        <w:ind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Assuntos gerais:</w:t>
      </w:r>
      <w:r w:rsidDel="00000000" w:rsidR="00000000" w:rsidRPr="00000000">
        <w:rPr>
          <w:rFonts w:ascii="Times New Roman" w:cs="Times New Roman" w:eastAsia="Times New Roman" w:hAnsi="Times New Roman"/>
          <w:rtl w:val="0"/>
        </w:rPr>
        <w:t xml:space="preserve"> O presidente Andreote convida a nova auxiliar administrativo contratada da Agência para subir ao palco e se apresentar já que será o novo ponto focal do comitê para serviços administrativos, Brenda faz uma breve apresentação e se coloca à disposição do comitê. Andreote também agradece a Auxiliar administrativo </w:t>
      </w:r>
      <w:r w:rsidDel="00000000" w:rsidR="00000000" w:rsidRPr="00000000">
        <w:rPr>
          <w:rFonts w:ascii="Times New Roman" w:cs="Times New Roman" w:eastAsia="Times New Roman" w:hAnsi="Times New Roman"/>
          <w:rtl w:val="0"/>
        </w:rPr>
        <w:t xml:space="preserve">Rayane</w:t>
      </w:r>
      <w:r w:rsidDel="00000000" w:rsidR="00000000" w:rsidRPr="00000000">
        <w:rPr>
          <w:rFonts w:ascii="Times New Roman" w:cs="Times New Roman" w:eastAsia="Times New Roman" w:hAnsi="Times New Roman"/>
          <w:rtl w:val="0"/>
        </w:rPr>
        <w:t xml:space="preserve"> por todo apoio ao longo desses anos, por todo esforço e conhecimento técnico com o Comitê e a convida ao palco para fazer seus agradecimentos, </w:t>
      </w:r>
      <w:r w:rsidDel="00000000" w:rsidR="00000000" w:rsidRPr="00000000">
        <w:rPr>
          <w:rFonts w:ascii="Times New Roman" w:cs="Times New Roman" w:eastAsia="Times New Roman" w:hAnsi="Times New Roman"/>
          <w:rtl w:val="0"/>
        </w:rPr>
        <w:t xml:space="preserve">Rayane</w:t>
      </w:r>
      <w:r w:rsidDel="00000000" w:rsidR="00000000" w:rsidRPr="00000000">
        <w:rPr>
          <w:rFonts w:ascii="Times New Roman" w:cs="Times New Roman" w:eastAsia="Times New Roman" w:hAnsi="Times New Roman"/>
          <w:rtl w:val="0"/>
        </w:rPr>
        <w:t xml:space="preserve"> agradece a todos pelo tempo junto ao comitê e se coloca à disposição, os outros membros da diretoria também dedicam suas palavras de agradecimento à auxiliar.</w:t>
      </w:r>
      <w:r w:rsidDel="00000000" w:rsidR="00000000" w:rsidRPr="00000000">
        <w:rPr>
          <w:rtl w:val="0"/>
        </w:rPr>
      </w:r>
    </w:p>
    <w:p w:rsidR="00000000" w:rsidDel="00000000" w:rsidP="00000000" w:rsidRDefault="00000000" w:rsidRPr="00000000" w14:paraId="0000000F">
      <w:pPr>
        <w:spacing w:after="0" w:line="276" w:lineRule="auto"/>
        <w:ind w:left="10" w:hanging="1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Encerramento: </w:t>
      </w:r>
      <w:r w:rsidDel="00000000" w:rsidR="00000000" w:rsidRPr="00000000">
        <w:rPr>
          <w:rFonts w:ascii="Times New Roman" w:cs="Times New Roman" w:eastAsia="Times New Roman" w:hAnsi="Times New Roman"/>
          <w:rtl w:val="0"/>
        </w:rPr>
        <w:t xml:space="preserve">Por fim, o presidente agradece a presença de todos e encerra a 2ª Reunião Extraordinária de 2025.</w:t>
      </w:r>
      <w:r w:rsidDel="00000000" w:rsidR="00000000" w:rsidRPr="00000000">
        <w:rPr>
          <w:rtl w:val="0"/>
        </w:rPr>
      </w:r>
    </w:p>
    <w:p w:rsidR="00000000" w:rsidDel="00000000" w:rsidP="00000000" w:rsidRDefault="00000000" w:rsidRPr="00000000" w14:paraId="00000010">
      <w:pPr>
        <w:spacing w:after="0" w:line="276" w:lineRule="auto"/>
        <w:ind w:left="10" w:hanging="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15"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spacing w:after="15"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15"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15" w:line="276" w:lineRule="auto"/>
        <w:ind w:left="-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15" w:line="276" w:lineRule="auto"/>
        <w:ind w:left="-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15" w:line="276" w:lineRule="auto"/>
        <w:ind w:left="-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15" w:line="276" w:lineRule="auto"/>
        <w:ind w:left="-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15" w:line="276" w:lineRule="auto"/>
        <w:ind w:left="-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1472" w:line="276" w:lineRule="auto"/>
        <w:ind w:left="769" w:right="-15" w:hanging="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Flávio Andreote dos Santos - Presidente do Comitê da Bacia Hidrográfica dos Afluentes do Alto São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Francisco CBH-SF1</w:t>
        <w:br w:type="textWrapping"/>
      </w:r>
    </w:p>
    <w:sectPr>
      <w:headerReference r:id="rId7" w:type="default"/>
      <w:headerReference r:id="rId8" w:type="first"/>
      <w:headerReference r:id="rId9" w:type="even"/>
      <w:footerReference r:id="rId10" w:type="default"/>
      <w:footerReference r:id="rId11" w:type="first"/>
      <w:footerReference r:id="rId12" w:type="even"/>
      <w:pgSz w:h="16845" w:w="11910" w:orient="portrait"/>
      <w:pgMar w:bottom="2926" w:top="2722" w:left="1626" w:right="1365" w:header="723" w:footer="535"/>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74" w:line="276" w:lineRule="auto"/>
      <w:ind w:left="14" w:firstLine="0"/>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-128268</wp:posOffset>
          </wp:positionH>
          <wp:positionV relativeFrom="paragraph">
            <wp:posOffset>0</wp:posOffset>
          </wp:positionV>
          <wp:extent cx="5392420" cy="314960"/>
          <wp:effectExtent b="0" l="0" r="0" t="0"/>
          <wp:wrapSquare wrapText="bothSides" distB="0" distT="0" distL="114300" distR="114300"/>
          <wp:docPr id="18574230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2420" cy="314960"/>
                  </a:xfrm>
                  <a:prstGeom prst="rect"/>
                  <a:ln/>
                </pic:spPr>
              </pic:pic>
            </a:graphicData>
          </a:graphic>
        </wp:anchor>
      </w:drawing>
    </w:r>
  </w:p>
  <w:p w:rsidR="00000000" w:rsidDel="00000000" w:rsidP="00000000" w:rsidRDefault="00000000" w:rsidRPr="00000000" w14:paraId="0000002B">
    <w:pPr>
      <w:spacing w:after="140" w:line="240" w:lineRule="auto"/>
      <w:ind w:left="0" w:firstLine="0"/>
      <w:jc w:val="center"/>
      <w:rPr/>
    </w:pPr>
    <w:r w:rsidDel="00000000" w:rsidR="00000000" w:rsidRPr="00000000">
      <w:rPr>
        <w:rFonts w:ascii="Times New Roman" w:cs="Times New Roman" w:eastAsia="Times New Roman" w:hAnsi="Times New Roman"/>
        <w:sz w:val="22"/>
        <w:szCs w:val="22"/>
        <w:rtl w:val="0"/>
      </w:rPr>
      <w:t xml:space="preserve">CBH-SF1 </w:t>
    </w:r>
    <w:r w:rsidDel="00000000" w:rsidR="00000000" w:rsidRPr="00000000">
      <w:rPr>
        <w:rtl w:val="0"/>
      </w:rPr>
      <w:t xml:space="preserve"> </w:t>
    </w:r>
    <w:r w:rsidDel="00000000" w:rsidR="00000000" w:rsidRPr="00000000">
      <w:rPr>
        <w:rFonts w:ascii="Courier New" w:cs="Courier New" w:eastAsia="Courier New" w:hAnsi="Courier New"/>
        <w:vertAlign w:val="subscript"/>
        <w:rtl w:val="0"/>
      </w:rPr>
      <w:t xml:space="preserve">Rua Mário Mendes, </w:t>
    </w:r>
    <w:r w:rsidDel="00000000" w:rsidR="00000000" w:rsidRPr="00000000">
      <w:rPr>
        <w:rtl w:val="0"/>
      </w:rPr>
      <w:t xml:space="preserve">  </w:t>
    </w:r>
  </w:p>
  <w:p w:rsidR="00000000" w:rsidDel="00000000" w:rsidP="00000000" w:rsidRDefault="00000000" w:rsidRPr="00000000" w14:paraId="0000002C">
    <w:pPr>
      <w:spacing w:after="101" w:line="240" w:lineRule="auto"/>
      <w:ind w:left="0" w:firstLine="0"/>
      <w:jc w:val="center"/>
      <w:rPr/>
    </w:pPr>
    <w:r w:rsidDel="00000000" w:rsidR="00000000" w:rsidRPr="00000000">
      <w:rPr>
        <w:rFonts w:ascii="Courier New" w:cs="Courier New" w:eastAsia="Courier New" w:hAnsi="Courier New"/>
        <w:sz w:val="18"/>
        <w:szCs w:val="18"/>
        <w:rtl w:val="0"/>
      </w:rPr>
      <w:t xml:space="preserve">486, Marília  </w:t>
    </w:r>
    <w:r w:rsidDel="00000000" w:rsidR="00000000" w:rsidRPr="00000000">
      <w:rPr>
        <w:rtl w:val="0"/>
      </w:rPr>
      <w:t xml:space="preserve">  </w:t>
    </w:r>
    <w:r w:rsidDel="00000000" w:rsidR="00000000" w:rsidRPr="00000000">
      <w:rPr>
        <w:rFonts w:ascii="Courier New" w:cs="Courier New" w:eastAsia="Courier New" w:hAnsi="Courier New"/>
        <w:sz w:val="18"/>
        <w:szCs w:val="18"/>
        <w:rtl w:val="0"/>
      </w:rPr>
      <w:t xml:space="preserve">Lagoa da </w:t>
    </w:r>
    <w:r w:rsidDel="00000000" w:rsidR="00000000" w:rsidRPr="00000000">
      <w:rPr>
        <w:rtl w:val="0"/>
      </w:rPr>
      <w:t xml:space="preserve"> </w:t>
    </w:r>
  </w:p>
  <w:p w:rsidR="00000000" w:rsidDel="00000000" w:rsidP="00000000" w:rsidRDefault="00000000" w:rsidRPr="00000000" w14:paraId="0000002D">
    <w:pPr>
      <w:spacing w:after="63" w:line="240" w:lineRule="auto"/>
      <w:ind w:left="0" w:firstLine="0"/>
      <w:jc w:val="center"/>
      <w:rPr/>
    </w:pPr>
    <w:r w:rsidDel="00000000" w:rsidR="00000000" w:rsidRPr="00000000">
      <w:rPr>
        <w:rFonts w:ascii="Courier New" w:cs="Courier New" w:eastAsia="Courier New" w:hAnsi="Courier New"/>
        <w:sz w:val="18"/>
        <w:szCs w:val="18"/>
        <w:rtl w:val="0"/>
      </w:rPr>
      <w:t xml:space="preserve">Prata – MG - CEP: 35.590-000  </w:t>
    </w:r>
    <w:r w:rsidDel="00000000" w:rsidR="00000000" w:rsidRPr="00000000">
      <w:rPr>
        <w:rtl w:val="0"/>
      </w:rPr>
      <w:t xml:space="preserve">    </w:t>
    </w:r>
  </w:p>
  <w:p w:rsidR="00000000" w:rsidDel="00000000" w:rsidP="00000000" w:rsidRDefault="00000000" w:rsidRPr="00000000" w14:paraId="0000002E">
    <w:pPr>
      <w:spacing w:after="0" w:line="240" w:lineRule="auto"/>
      <w:ind w:left="0" w:firstLine="0"/>
      <w:jc w:val="left"/>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74" w:line="276" w:lineRule="auto"/>
      <w:ind w:left="14" w:firstLine="0"/>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-128268</wp:posOffset>
          </wp:positionH>
          <wp:positionV relativeFrom="paragraph">
            <wp:posOffset>0</wp:posOffset>
          </wp:positionV>
          <wp:extent cx="5392420" cy="314960"/>
          <wp:effectExtent b="0" l="0" r="0" t="0"/>
          <wp:wrapSquare wrapText="bothSides" distB="0" distT="0" distL="114300" distR="114300"/>
          <wp:docPr id="18574230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2420" cy="314960"/>
                  </a:xfrm>
                  <a:prstGeom prst="rect"/>
                  <a:ln/>
                </pic:spPr>
              </pic:pic>
            </a:graphicData>
          </a:graphic>
        </wp:anchor>
      </w:drawing>
    </w:r>
  </w:p>
  <w:p w:rsidR="00000000" w:rsidDel="00000000" w:rsidP="00000000" w:rsidRDefault="00000000" w:rsidRPr="00000000" w14:paraId="00000030">
    <w:pPr>
      <w:spacing w:after="140" w:line="240" w:lineRule="auto"/>
      <w:ind w:left="0" w:firstLine="0"/>
      <w:jc w:val="center"/>
      <w:rPr/>
    </w:pPr>
    <w:r w:rsidDel="00000000" w:rsidR="00000000" w:rsidRPr="00000000">
      <w:rPr>
        <w:rFonts w:ascii="Times New Roman" w:cs="Times New Roman" w:eastAsia="Times New Roman" w:hAnsi="Times New Roman"/>
        <w:sz w:val="22"/>
        <w:szCs w:val="22"/>
        <w:rtl w:val="0"/>
      </w:rPr>
      <w:t xml:space="preserve">CBH-SF1 </w:t>
    </w:r>
    <w:r w:rsidDel="00000000" w:rsidR="00000000" w:rsidRPr="00000000">
      <w:rPr>
        <w:rFonts w:ascii="Courier New" w:cs="Courier New" w:eastAsia="Courier New" w:hAnsi="Courier New"/>
        <w:vertAlign w:val="subscript"/>
        <w:rtl w:val="0"/>
      </w:rPr>
      <w:t xml:space="preserve">Rua Olavo Silva,</w:t>
    </w:r>
    <w:r w:rsidDel="00000000" w:rsidR="00000000" w:rsidRPr="00000000">
      <w:rPr>
        <w:rFonts w:ascii="Courier New" w:cs="Courier New" w:eastAsia="Courier New" w:hAnsi="Courier New"/>
        <w:sz w:val="18"/>
        <w:szCs w:val="18"/>
        <w:rtl w:val="0"/>
      </w:rPr>
      <w:t xml:space="preserve">601, Paradiso,</w:t>
    </w:r>
    <w:r w:rsidDel="00000000" w:rsidR="00000000" w:rsidRPr="00000000">
      <w:rPr>
        <w:rtl w:val="0"/>
      </w:rPr>
      <w:t xml:space="preserve"> </w:t>
    </w:r>
    <w:r w:rsidDel="00000000" w:rsidR="00000000" w:rsidRPr="00000000">
      <w:rPr>
        <w:rFonts w:ascii="Courier New" w:cs="Courier New" w:eastAsia="Courier New" w:hAnsi="Courier New"/>
        <w:sz w:val="18"/>
        <w:szCs w:val="18"/>
        <w:rtl w:val="0"/>
      </w:rPr>
      <w:t xml:space="preserve">Lagoa da </w:t>
    </w:r>
    <w:r w:rsidDel="00000000" w:rsidR="00000000" w:rsidRPr="00000000">
      <w:rPr>
        <w:rtl w:val="0"/>
      </w:rPr>
      <w:t xml:space="preserve"> </w:t>
    </w:r>
  </w:p>
  <w:p w:rsidR="00000000" w:rsidDel="00000000" w:rsidP="00000000" w:rsidRDefault="00000000" w:rsidRPr="00000000" w14:paraId="00000031">
    <w:pPr>
      <w:spacing w:after="63" w:line="240" w:lineRule="auto"/>
      <w:ind w:left="0" w:firstLine="0"/>
      <w:jc w:val="center"/>
      <w:rPr/>
    </w:pPr>
    <w:r w:rsidDel="00000000" w:rsidR="00000000" w:rsidRPr="00000000">
      <w:rPr>
        <w:rFonts w:ascii="Courier New" w:cs="Courier New" w:eastAsia="Courier New" w:hAnsi="Courier New"/>
        <w:sz w:val="18"/>
        <w:szCs w:val="18"/>
        <w:rtl w:val="0"/>
      </w:rPr>
      <w:t xml:space="preserve">Prata – MG - CEP: 35.590-000  </w:t>
    </w:r>
    <w:r w:rsidDel="00000000" w:rsidR="00000000" w:rsidRPr="00000000">
      <w:rPr>
        <w:rtl w:val="0"/>
      </w:rPr>
      <w:t xml:space="preserve">    </w:t>
    </w:r>
  </w:p>
  <w:p w:rsidR="00000000" w:rsidDel="00000000" w:rsidP="00000000" w:rsidRDefault="00000000" w:rsidRPr="00000000" w14:paraId="00000032">
    <w:pPr>
      <w:spacing w:after="0" w:line="240" w:lineRule="auto"/>
      <w:ind w:left="0" w:firstLine="0"/>
      <w:jc w:val="left"/>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after="74" w:line="276" w:lineRule="auto"/>
      <w:ind w:left="14" w:firstLine="0"/>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-128268</wp:posOffset>
          </wp:positionH>
          <wp:positionV relativeFrom="paragraph">
            <wp:posOffset>0</wp:posOffset>
          </wp:positionV>
          <wp:extent cx="5392420" cy="314960"/>
          <wp:effectExtent b="0" l="0" r="0" t="0"/>
          <wp:wrapSquare wrapText="bothSides" distB="0" distT="0" distL="114300" distR="114300"/>
          <wp:docPr id="18574230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2420" cy="314960"/>
                  </a:xfrm>
                  <a:prstGeom prst="rect"/>
                  <a:ln/>
                </pic:spPr>
              </pic:pic>
            </a:graphicData>
          </a:graphic>
        </wp:anchor>
      </w:drawing>
    </w:r>
  </w:p>
  <w:p w:rsidR="00000000" w:rsidDel="00000000" w:rsidP="00000000" w:rsidRDefault="00000000" w:rsidRPr="00000000" w14:paraId="00000034">
    <w:pPr>
      <w:spacing w:after="140" w:line="240" w:lineRule="auto"/>
      <w:ind w:left="0" w:firstLine="0"/>
      <w:jc w:val="center"/>
      <w:rPr>
        <w:sz w:val="20"/>
        <w:szCs w:val="20"/>
      </w:rPr>
    </w:pPr>
    <w:r w:rsidDel="00000000" w:rsidR="00000000" w:rsidRPr="00000000">
      <w:rPr>
        <w:sz w:val="22"/>
        <w:szCs w:val="22"/>
        <w:rtl w:val="0"/>
      </w:rPr>
      <w:t xml:space="preserve">CBH-SF1, </w:t>
    </w:r>
    <w:r w:rsidDel="00000000" w:rsidR="00000000" w:rsidRPr="00000000">
      <w:rPr>
        <w:sz w:val="20"/>
        <w:szCs w:val="20"/>
        <w:rtl w:val="0"/>
      </w:rPr>
      <w:t xml:space="preserve">Rua Olavo</w:t>
    </w:r>
    <w:r w:rsidDel="00000000" w:rsidR="00000000" w:rsidRPr="00000000">
      <w:rPr>
        <w:sz w:val="20"/>
        <w:szCs w:val="20"/>
        <w:vertAlign w:val="subscript"/>
        <w:rtl w:val="0"/>
      </w:rPr>
      <w:t xml:space="preserve"> </w:t>
    </w:r>
    <w:r w:rsidDel="00000000" w:rsidR="00000000" w:rsidRPr="00000000">
      <w:rPr>
        <w:sz w:val="20"/>
        <w:szCs w:val="20"/>
        <w:rtl w:val="0"/>
      </w:rPr>
      <w:t xml:space="preserve">Silva, Paradiso, 601,</w:t>
    </w:r>
  </w:p>
  <w:p w:rsidR="00000000" w:rsidDel="00000000" w:rsidP="00000000" w:rsidRDefault="00000000" w:rsidRPr="00000000" w14:paraId="00000035">
    <w:pPr>
      <w:spacing w:after="101" w:line="240" w:lineRule="auto"/>
      <w:ind w:left="0" w:firstLine="0"/>
      <w:jc w:val="center"/>
      <w:rPr>
        <w:sz w:val="20"/>
        <w:szCs w:val="20"/>
      </w:rPr>
    </w:pPr>
    <w:r w:rsidDel="00000000" w:rsidR="00000000" w:rsidRPr="00000000">
      <w:rPr>
        <w:sz w:val="20"/>
        <w:szCs w:val="20"/>
        <w:rtl w:val="0"/>
      </w:rPr>
      <w:t xml:space="preserve"> Lagoa da Prata – MG - CEP: 35.590-000      </w:t>
    </w:r>
  </w:p>
  <w:p w:rsidR="00000000" w:rsidDel="00000000" w:rsidP="00000000" w:rsidRDefault="00000000" w:rsidRPr="00000000" w14:paraId="00000036">
    <w:pPr>
      <w:spacing w:after="0" w:line="240" w:lineRule="auto"/>
      <w:ind w:left="0" w:firstLine="0"/>
      <w:jc w:val="left"/>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after="18" w:line="240" w:lineRule="auto"/>
      <w:ind w:left="220" w:firstLine="0"/>
      <w:jc w:val="left"/>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1B">
    <w:pPr>
      <w:spacing w:after="23" w:line="240" w:lineRule="auto"/>
      <w:ind w:left="110" w:firstLine="0"/>
      <w:jc w:val="left"/>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6027420</wp:posOffset>
              </wp:positionH>
              <wp:positionV relativeFrom="page">
                <wp:posOffset>459042</wp:posOffset>
              </wp:positionV>
              <wp:extent cx="656640" cy="779208"/>
              <wp:effectExtent b="0" l="0" r="0" t="0"/>
              <wp:wrapSquare wrapText="bothSides" distB="0" distT="0" distL="114300" distR="114300"/>
              <wp:docPr id="1857423032" name=""/>
              <a:graphic>
                <a:graphicData uri="http://schemas.microsoft.com/office/word/2010/wordprocessingGroup">
                  <wpg:wgp>
                    <wpg:cNvGrpSpPr/>
                    <wpg:grpSpPr>
                      <a:xfrm>
                        <a:off x="5017675" y="3390375"/>
                        <a:ext cx="656640" cy="779208"/>
                        <a:chOff x="5017675" y="3390375"/>
                        <a:chExt cx="670625" cy="810550"/>
                      </a:xfrm>
                    </wpg:grpSpPr>
                    <wpg:grpSp>
                      <wpg:cNvGrpSpPr/>
                      <wpg:grpSpPr>
                        <a:xfrm>
                          <a:off x="5017680" y="3390396"/>
                          <a:ext cx="670613" cy="810519"/>
                          <a:chOff x="0" y="0"/>
                          <a:chExt cx="670613" cy="810519"/>
                        </a:xfrm>
                      </wpg:grpSpPr>
                      <wps:wsp>
                        <wps:cNvSpPr/>
                        <wps:cNvPr id="3" name="Shape 3"/>
                        <wps:spPr>
                          <a:xfrm>
                            <a:off x="0" y="0"/>
                            <a:ext cx="656625" cy="77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
                            <a:alphaModFix/>
                          </a:blip>
                          <a:srcRect b="0" l="0" r="0" t="0"/>
                          <a:stretch/>
                        </pic:blipFill>
                        <pic:spPr>
                          <a:xfrm>
                            <a:off x="576580" y="576009"/>
                            <a:ext cx="47625" cy="203199"/>
                          </a:xfrm>
                          <a:prstGeom prst="rect">
                            <a:avLst/>
                          </a:prstGeom>
                          <a:noFill/>
                          <a:ln>
                            <a:noFill/>
                          </a:ln>
                        </pic:spPr>
                      </pic:pic>
                      <wps:wsp>
                        <wps:cNvSpPr/>
                        <wps:cNvPr id="10" name="Shape 10"/>
                        <wps:spPr>
                          <a:xfrm>
                            <a:off x="579374" y="597966"/>
                            <a:ext cx="46450" cy="20568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1" name="Shape 11"/>
                        <wps:spPr>
                          <a:xfrm>
                            <a:off x="614299" y="584517"/>
                            <a:ext cx="56314" cy="22600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12" name="Shape 12"/>
                          <pic:cNvPicPr preferRelativeResize="0"/>
                        </pic:nvPicPr>
                        <pic:blipFill rotWithShape="1">
                          <a:blip r:embed="rId2">
                            <a:alphaModFix/>
                          </a:blip>
                          <a:srcRect b="0" l="0" r="0" t="0"/>
                          <a:stretch/>
                        </pic:blipFill>
                        <pic:spPr>
                          <a:xfrm>
                            <a:off x="0" y="0"/>
                            <a:ext cx="642620" cy="67532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6027420</wp:posOffset>
              </wp:positionH>
              <wp:positionV relativeFrom="page">
                <wp:posOffset>459042</wp:posOffset>
              </wp:positionV>
              <wp:extent cx="656640" cy="779208"/>
              <wp:effectExtent b="0" l="0" r="0" t="0"/>
              <wp:wrapSquare wrapText="bothSides" distB="0" distT="0" distL="114300" distR="114300"/>
              <wp:docPr id="185742303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56640" cy="779208"/>
                      </a:xfrm>
                      <a:prstGeom prst="rect"/>
                      <a:ln/>
                    </pic:spPr>
                  </pic:pic>
                </a:graphicData>
              </a:graphic>
            </wp:anchor>
          </w:drawing>
        </mc:Fallback>
      </mc:AlternateConten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bCs w:val="1"/>
        <w:rtl w:val="0"/>
      </w:rPr>
      <w:t xml:space="preserve">COMITÊ DA BACIA HIDROGRÁFICA DOS AFLUENTES DO ALTO</w:t>
    </w:r>
    <w:r w:rsidDel="00000000" w:rsidR="00000000" w:rsidRPr="00000000">
      <w:rPr>
        <w:rtl w:val="0"/>
      </w:rPr>
      <w:t xml:space="preserve"> </w:t>
    </w:r>
  </w:p>
  <w:p w:rsidR="00000000" w:rsidDel="00000000" w:rsidP="00000000" w:rsidRDefault="00000000" w:rsidRPr="00000000" w14:paraId="0000001C">
    <w:pPr>
      <w:spacing w:after="278" w:line="240" w:lineRule="auto"/>
      <w:ind w:left="110" w:firstLine="0"/>
      <w:jc w:val="left"/>
      <w:rPr/>
    </w:pP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bCs w:val="1"/>
        <w:rtl w:val="0"/>
      </w:rPr>
      <w:t xml:space="preserve">SÃO FRANCISCO (CBH-SF1)</w:t>
    </w:r>
    <w:r w:rsidDel="00000000" w:rsidR="00000000" w:rsidRPr="00000000">
      <w:rPr>
        <w:rtl w:val="0"/>
      </w:rPr>
      <w:t xml:space="preserve"> </w:t>
    </w:r>
  </w:p>
  <w:p w:rsidR="00000000" w:rsidDel="00000000" w:rsidP="00000000" w:rsidRDefault="00000000" w:rsidRPr="00000000" w14:paraId="0000001D">
    <w:pPr>
      <w:spacing w:after="42" w:line="240" w:lineRule="auto"/>
      <w:ind w:left="110" w:firstLine="0"/>
      <w:jc w:val="left"/>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1E">
    <w:pPr>
      <w:spacing w:after="0" w:line="240" w:lineRule="auto"/>
      <w:ind w:left="0" w:firstLine="0"/>
      <w:jc w:val="left"/>
      <w:rPr/>
    </w:pPr>
    <w:r w:rsidDel="00000000" w:rsidR="00000000" w:rsidRPr="00000000">
      <w:rPr>
        <w:b w:val="1"/>
        <w:bCs w:val="1"/>
        <w:rtl w:val="0"/>
      </w:rPr>
      <w:t xml:space="preserve"> </w:t>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18" w:line="240" w:lineRule="auto"/>
      <w:ind w:left="220" w:firstLine="0"/>
      <w:jc w:val="left"/>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421419</wp:posOffset>
              </wp:positionH>
              <wp:positionV relativeFrom="page">
                <wp:posOffset>405517</wp:posOffset>
              </wp:positionV>
              <wp:extent cx="850790" cy="1160890"/>
              <wp:effectExtent b="0" l="0" r="0" t="0"/>
              <wp:wrapSquare wrapText="bothSides" distB="0" distT="0" distL="114300" distR="114300"/>
              <wp:docPr id="1857423031" name=""/>
              <a:graphic>
                <a:graphicData uri="http://schemas.microsoft.com/office/word/2010/wordprocessingGroup">
                  <wpg:wgp>
                    <wpg:cNvGrpSpPr/>
                    <wpg:grpSpPr>
                      <a:xfrm>
                        <a:off x="4920600" y="3199550"/>
                        <a:ext cx="850790" cy="1160890"/>
                        <a:chOff x="4920600" y="3199550"/>
                        <a:chExt cx="868900" cy="1207550"/>
                      </a:xfrm>
                    </wpg:grpSpPr>
                    <wpg:grpSp>
                      <wpg:cNvGrpSpPr/>
                      <wpg:grpSpPr>
                        <a:xfrm>
                          <a:off x="4920605" y="3199555"/>
                          <a:ext cx="868894" cy="1207538"/>
                          <a:chOff x="0" y="0"/>
                          <a:chExt cx="670613" cy="810519"/>
                        </a:xfrm>
                      </wpg:grpSpPr>
                      <wps:wsp>
                        <wps:cNvSpPr/>
                        <wps:cNvPr id="3" name="Shape 3"/>
                        <wps:spPr>
                          <a:xfrm>
                            <a:off x="0" y="0"/>
                            <a:ext cx="656625" cy="77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576580" y="576009"/>
                            <a:ext cx="47625" cy="203199"/>
                          </a:xfrm>
                          <a:prstGeom prst="rect">
                            <a:avLst/>
                          </a:prstGeom>
                          <a:noFill/>
                          <a:ln>
                            <a:noFill/>
                          </a:ln>
                        </pic:spPr>
                      </pic:pic>
                      <wps:wsp>
                        <wps:cNvSpPr/>
                        <wps:cNvPr id="5" name="Shape 5"/>
                        <wps:spPr>
                          <a:xfrm>
                            <a:off x="579374" y="597966"/>
                            <a:ext cx="46450" cy="20568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 name="Shape 6"/>
                        <wps:spPr>
                          <a:xfrm>
                            <a:off x="614299" y="584517"/>
                            <a:ext cx="56314" cy="22600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7" name="Shape 7"/>
                          <pic:cNvPicPr preferRelativeResize="0"/>
                        </pic:nvPicPr>
                        <pic:blipFill rotWithShape="1">
                          <a:blip r:embed="rId2">
                            <a:alphaModFix/>
                          </a:blip>
                          <a:srcRect b="0" l="0" r="0" t="0"/>
                          <a:stretch/>
                        </pic:blipFill>
                        <pic:spPr>
                          <a:xfrm>
                            <a:off x="0" y="0"/>
                            <a:ext cx="642620" cy="67532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421419</wp:posOffset>
              </wp:positionH>
              <wp:positionV relativeFrom="page">
                <wp:posOffset>405517</wp:posOffset>
              </wp:positionV>
              <wp:extent cx="850790" cy="1160890"/>
              <wp:effectExtent b="0" l="0" r="0" t="0"/>
              <wp:wrapSquare wrapText="bothSides" distB="0" distT="0" distL="114300" distR="114300"/>
              <wp:docPr id="185742303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850790" cy="116089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rtl w:val="0"/>
      </w:rPr>
      <w:t xml:space="preserve">                                     </w:t>
    </w:r>
    <w:r w:rsidDel="00000000" w:rsidR="00000000" w:rsidRPr="00000000">
      <w:rPr>
        <w:b w:val="1"/>
        <w:bCs w:val="1"/>
        <w:rtl w:val="0"/>
      </w:rPr>
      <w:t xml:space="preserve"> </w: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5391813</wp:posOffset>
          </wp:positionH>
          <wp:positionV relativeFrom="paragraph">
            <wp:posOffset>645</wp:posOffset>
          </wp:positionV>
          <wp:extent cx="818515" cy="836295"/>
          <wp:effectExtent b="0" l="0" r="0" t="0"/>
          <wp:wrapSquare wrapText="bothSides" distB="0" distT="0" distL="114300" distR="114300"/>
          <wp:docPr descr="Logotipo, nome da empresa&#10;&#10;O conteúdo gerado por IA pode estar incorreto." id="1857423038" name="image2.png"/>
          <a:graphic>
            <a:graphicData uri="http://schemas.openxmlformats.org/drawingml/2006/picture">
              <pic:pic>
                <pic:nvPicPr>
                  <pic:cNvPr descr="Logotipo, nome da empresa&#10;&#10;O conteúdo gerado por IA pode estar incorreto." id="0" name="image2.png"/>
                  <pic:cNvPicPr preferRelativeResize="0"/>
                </pic:nvPicPr>
                <pic:blipFill>
                  <a:blip r:embed="rId4"/>
                  <a:srcRect b="0" l="0" r="0" t="0"/>
                  <a:stretch>
                    <a:fillRect/>
                  </a:stretch>
                </pic:blipFill>
                <pic:spPr>
                  <a:xfrm>
                    <a:off x="0" y="0"/>
                    <a:ext cx="818515" cy="836295"/>
                  </a:xfrm>
                  <a:prstGeom prst="rect"/>
                  <a:ln/>
                </pic:spPr>
              </pic:pic>
            </a:graphicData>
          </a:graphic>
        </wp:anchor>
      </w:drawing>
    </w:r>
  </w:p>
  <w:p w:rsidR="00000000" w:rsidDel="00000000" w:rsidP="00000000" w:rsidRDefault="00000000" w:rsidRPr="00000000" w14:paraId="00000020">
    <w:pPr>
      <w:spacing w:after="23" w:line="240" w:lineRule="auto"/>
      <w:ind w:left="110" w:firstLine="0"/>
      <w:jc w:val="left"/>
      <w:rPr/>
    </w:pP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bCs w:val="1"/>
        <w:rtl w:val="0"/>
      </w:rPr>
      <w:t xml:space="preserve">COMITÊ DA BACIA HIDROGRÁFICA DOS AFLUENTES DO ALTO</w:t>
    </w:r>
    <w:r w:rsidDel="00000000" w:rsidR="00000000" w:rsidRPr="00000000">
      <w:rPr>
        <w:rtl w:val="0"/>
      </w:rPr>
      <w:t xml:space="preserve"> </w:t>
    </w:r>
  </w:p>
  <w:p w:rsidR="00000000" w:rsidDel="00000000" w:rsidP="00000000" w:rsidRDefault="00000000" w:rsidRPr="00000000" w14:paraId="00000021">
    <w:pPr>
      <w:spacing w:after="278" w:line="240" w:lineRule="auto"/>
      <w:ind w:hanging="5"/>
      <w:jc w:val="left"/>
      <w:rPr/>
    </w:pPr>
    <w:r w:rsidDel="00000000" w:rsidR="00000000" w:rsidRPr="00000000">
      <w:rPr>
        <w:rFonts w:ascii="Times New Roman" w:cs="Times New Roman" w:eastAsia="Times New Roman" w:hAnsi="Times New Roman"/>
        <w:b w:val="1"/>
        <w:bCs w:val="1"/>
        <w:rtl w:val="0"/>
      </w:rPr>
      <w:t xml:space="preserve">SÃO FRANCISCO (CBH-SF1)</w:t>
    </w:r>
    <w:r w:rsidDel="00000000" w:rsidR="00000000" w:rsidRPr="00000000">
      <w:rPr>
        <w:rtl w:val="0"/>
      </w:rPr>
      <w:t xml:space="preserve"> </w:t>
    </w:r>
  </w:p>
  <w:p w:rsidR="00000000" w:rsidDel="00000000" w:rsidP="00000000" w:rsidRDefault="00000000" w:rsidRPr="00000000" w14:paraId="00000022">
    <w:pPr>
      <w:spacing w:after="42" w:line="240" w:lineRule="auto"/>
      <w:ind w:left="110" w:firstLine="0"/>
      <w:jc w:val="left"/>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23">
    <w:pPr>
      <w:spacing w:after="0" w:line="240" w:lineRule="auto"/>
      <w:ind w:left="0" w:firstLine="0"/>
      <w:jc w:val="left"/>
      <w:rPr/>
    </w:pP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24">
    <w:pPr>
      <w:spacing w:after="0" w:line="240"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18" w:line="240" w:lineRule="auto"/>
      <w:ind w:left="220" w:firstLine="0"/>
      <w:jc w:val="left"/>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421419</wp:posOffset>
              </wp:positionH>
              <wp:positionV relativeFrom="page">
                <wp:posOffset>405517</wp:posOffset>
              </wp:positionV>
              <wp:extent cx="850790" cy="1160890"/>
              <wp:effectExtent b="0" l="0" r="0" t="0"/>
              <wp:wrapSquare wrapText="bothSides" distB="0" distT="0" distL="114300" distR="114300"/>
              <wp:docPr id="1857423033" name=""/>
              <a:graphic>
                <a:graphicData uri="http://schemas.microsoft.com/office/word/2010/wordprocessingGroup">
                  <wpg:wgp>
                    <wpg:cNvGrpSpPr/>
                    <wpg:grpSpPr>
                      <a:xfrm>
                        <a:off x="4920600" y="3199550"/>
                        <a:ext cx="850790" cy="1160890"/>
                        <a:chOff x="4920600" y="3199550"/>
                        <a:chExt cx="868900" cy="1207550"/>
                      </a:xfrm>
                    </wpg:grpSpPr>
                    <wpg:grpSp>
                      <wpg:cNvGrpSpPr/>
                      <wpg:grpSpPr>
                        <a:xfrm>
                          <a:off x="4920605" y="3199555"/>
                          <a:ext cx="868894" cy="1207538"/>
                          <a:chOff x="0" y="0"/>
                          <a:chExt cx="670613" cy="810519"/>
                        </a:xfrm>
                      </wpg:grpSpPr>
                      <wps:wsp>
                        <wps:cNvSpPr/>
                        <wps:cNvPr id="3" name="Shape 3"/>
                        <wps:spPr>
                          <a:xfrm>
                            <a:off x="0" y="0"/>
                            <a:ext cx="656625" cy="77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1">
                            <a:alphaModFix/>
                          </a:blip>
                          <a:srcRect b="0" l="0" r="0" t="0"/>
                          <a:stretch/>
                        </pic:blipFill>
                        <pic:spPr>
                          <a:xfrm>
                            <a:off x="576580" y="576009"/>
                            <a:ext cx="47625" cy="203199"/>
                          </a:xfrm>
                          <a:prstGeom prst="rect">
                            <a:avLst/>
                          </a:prstGeom>
                          <a:noFill/>
                          <a:ln>
                            <a:noFill/>
                          </a:ln>
                        </pic:spPr>
                      </pic:pic>
                      <wps:wsp>
                        <wps:cNvSpPr/>
                        <wps:cNvPr id="15" name="Shape 15"/>
                        <wps:spPr>
                          <a:xfrm>
                            <a:off x="579374" y="597966"/>
                            <a:ext cx="46450" cy="20568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6" name="Shape 16"/>
                        <wps:spPr>
                          <a:xfrm>
                            <a:off x="614299" y="584517"/>
                            <a:ext cx="56314" cy="22600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17" name="Shape 17"/>
                          <pic:cNvPicPr preferRelativeResize="0"/>
                        </pic:nvPicPr>
                        <pic:blipFill rotWithShape="1">
                          <a:blip r:embed="rId2">
                            <a:alphaModFix/>
                          </a:blip>
                          <a:srcRect b="0" l="0" r="0" t="0"/>
                          <a:stretch/>
                        </pic:blipFill>
                        <pic:spPr>
                          <a:xfrm>
                            <a:off x="0" y="0"/>
                            <a:ext cx="642620" cy="67532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421419</wp:posOffset>
              </wp:positionH>
              <wp:positionV relativeFrom="page">
                <wp:posOffset>405517</wp:posOffset>
              </wp:positionV>
              <wp:extent cx="850790" cy="1160890"/>
              <wp:effectExtent b="0" l="0" r="0" t="0"/>
              <wp:wrapSquare wrapText="bothSides" distB="0" distT="0" distL="114300" distR="114300"/>
              <wp:docPr id="1857423033"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850790" cy="116089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rtl w:val="0"/>
      </w:rPr>
      <w:t xml:space="preserve">                                     </w:t>
    </w:r>
    <w:r w:rsidDel="00000000" w:rsidR="00000000" w:rsidRPr="00000000">
      <w:rPr>
        <w:b w:val="1"/>
        <w:bCs w:val="1"/>
        <w:rtl w:val="0"/>
      </w:rPr>
      <w:t xml:space="preserve"> </w: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5391813</wp:posOffset>
          </wp:positionH>
          <wp:positionV relativeFrom="paragraph">
            <wp:posOffset>645</wp:posOffset>
          </wp:positionV>
          <wp:extent cx="818515" cy="836295"/>
          <wp:effectExtent b="0" l="0" r="0" t="0"/>
          <wp:wrapSquare wrapText="bothSides" distB="0" distT="0" distL="114300" distR="114300"/>
          <wp:docPr descr="Logotipo, nome da empresa&#10;&#10;O conteúdo gerado por IA pode estar incorreto." id="1857423035" name="image2.png"/>
          <a:graphic>
            <a:graphicData uri="http://schemas.openxmlformats.org/drawingml/2006/picture">
              <pic:pic>
                <pic:nvPicPr>
                  <pic:cNvPr descr="Logotipo, nome da empresa&#10;&#10;O conteúdo gerado por IA pode estar incorreto." id="0" name="image2.png"/>
                  <pic:cNvPicPr preferRelativeResize="0"/>
                </pic:nvPicPr>
                <pic:blipFill>
                  <a:blip r:embed="rId4"/>
                  <a:srcRect b="0" l="0" r="0" t="0"/>
                  <a:stretch>
                    <a:fillRect/>
                  </a:stretch>
                </pic:blipFill>
                <pic:spPr>
                  <a:xfrm>
                    <a:off x="0" y="0"/>
                    <a:ext cx="818515" cy="836295"/>
                  </a:xfrm>
                  <a:prstGeom prst="rect"/>
                  <a:ln/>
                </pic:spPr>
              </pic:pic>
            </a:graphicData>
          </a:graphic>
        </wp:anchor>
      </w:drawing>
    </w:r>
  </w:p>
  <w:p w:rsidR="00000000" w:rsidDel="00000000" w:rsidP="00000000" w:rsidRDefault="00000000" w:rsidRPr="00000000" w14:paraId="00000026">
    <w:pPr>
      <w:spacing w:after="23" w:line="240" w:lineRule="auto"/>
      <w:ind w:left="110" w:firstLine="0"/>
      <w:jc w:val="left"/>
      <w:rPr/>
    </w:pP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bCs w:val="1"/>
        <w:rtl w:val="0"/>
      </w:rPr>
      <w:t xml:space="preserve">COMITÊ DA BACIA HIDROGRÁFICA DOS AFLUENTES DO ALTO</w:t>
    </w:r>
    <w:r w:rsidDel="00000000" w:rsidR="00000000" w:rsidRPr="00000000">
      <w:rPr>
        <w:rtl w:val="0"/>
      </w:rPr>
      <w:t xml:space="preserve"> </w:t>
    </w:r>
  </w:p>
  <w:p w:rsidR="00000000" w:rsidDel="00000000" w:rsidP="00000000" w:rsidRDefault="00000000" w:rsidRPr="00000000" w14:paraId="00000027">
    <w:pPr>
      <w:spacing w:after="278" w:line="240" w:lineRule="auto"/>
      <w:ind w:hanging="5"/>
      <w:jc w:val="left"/>
      <w:rPr/>
    </w:pPr>
    <w:r w:rsidDel="00000000" w:rsidR="00000000" w:rsidRPr="00000000">
      <w:rPr>
        <w:rFonts w:ascii="Times New Roman" w:cs="Times New Roman" w:eastAsia="Times New Roman" w:hAnsi="Times New Roman"/>
        <w:b w:val="1"/>
        <w:bCs w:val="1"/>
        <w:rtl w:val="0"/>
      </w:rPr>
      <w:t xml:space="preserve">SÃO FRANCISCO (CBH-SF1)</w:t>
    </w:r>
    <w:r w:rsidDel="00000000" w:rsidR="00000000" w:rsidRPr="00000000">
      <w:rPr>
        <w:rtl w:val="0"/>
      </w:rPr>
      <w:t xml:space="preserve"> </w:t>
    </w:r>
  </w:p>
  <w:p w:rsidR="00000000" w:rsidDel="00000000" w:rsidP="00000000" w:rsidRDefault="00000000" w:rsidRPr="00000000" w14:paraId="00000028">
    <w:pPr>
      <w:spacing w:after="42" w:line="240" w:lineRule="auto"/>
      <w:ind w:left="110" w:firstLine="0"/>
      <w:jc w:val="left"/>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29">
    <w:pPr>
      <w:spacing w:after="0" w:line="240" w:lineRule="auto"/>
      <w:ind w:left="0" w:firstLine="0"/>
      <w:jc w:val="left"/>
      <w:rPr/>
    </w:pPr>
    <w:r w:rsidDel="00000000" w:rsidR="00000000" w:rsidRPr="00000000">
      <w:rPr>
        <w:b w:val="1"/>
        <w:bCs w:val="1"/>
        <w:rtl w:val="0"/>
      </w:rPr>
      <w:t xml:space="preserve"> </w:t>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after="13" w:line="246" w:lineRule="auto"/>
        <w:ind w:left="5"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Nmerodelinha">
    <w:name w:val="line number"/>
    <w:hidden w:val="1"/>
    <w:rPr>
      <w:rFonts w:ascii="Times New Roman" w:cs="Times New Roman" w:eastAsia="Times New Roman" w:hAnsi="Times New Roman"/>
      <w:color w:val="000000"/>
      <w:sz w:val="24"/>
    </w:rPr>
  </w:style>
  <w:style w:type="paragraph" w:styleId="Default" w:customStyle="1">
    <w:name w:val="Default"/>
    <w:rsid w:val="005E1DFD"/>
    <w:pPr>
      <w:autoSpaceDE w:val="0"/>
      <w:autoSpaceDN w:val="0"/>
      <w:adjustRightInd w:val="0"/>
      <w:spacing w:after="0" w:line="240" w:lineRule="auto"/>
    </w:pPr>
    <w:rPr>
      <w:rFonts w:ascii="Times New Roman" w:cs="Times New Roman" w:hAnsi="Times New Roman"/>
      <w:color w:val="000000"/>
      <w:sz w:val="24"/>
      <w:szCs w:val="24"/>
    </w:rPr>
  </w:style>
  <w:style w:type="paragraph" w:styleId="NormalWeb">
    <w:name w:val="Normal (Web)"/>
    <w:basedOn w:val="Normal"/>
    <w:uiPriority w:val="99"/>
    <w:unhideWhenUsed w:val="1"/>
    <w:rsid w:val="00E77115"/>
    <w:pPr>
      <w:spacing w:after="100" w:afterAutospacing="1" w:before="100" w:beforeAutospacing="1" w:line="240" w:lineRule="auto"/>
      <w:ind w:left="0" w:firstLine="0"/>
      <w:jc w:val="left"/>
    </w:pPr>
    <w:rPr>
      <w:rFonts w:ascii="Times New Roman" w:cs="Times New Roman" w:eastAsia="Times New Roman" w:hAnsi="Times New Roman"/>
      <w:color w:val="auto"/>
      <w:szCs w:val="24"/>
    </w:rPr>
  </w:style>
  <w:style w:type="character" w:styleId="Forte">
    <w:name w:val="Strong"/>
    <w:basedOn w:val="Fontepargpadro"/>
    <w:uiPriority w:val="22"/>
    <w:qFormat w:val="1"/>
    <w:rsid w:val="00A83CF6"/>
    <w:rPr>
      <w:b w:val="1"/>
      <w:bCs w:val="1"/>
    </w:rPr>
  </w:style>
  <w:style w:type="paragraph" w:styleId="PargrafodaLista">
    <w:name w:val="List Paragraph"/>
    <w:basedOn w:val="Normal"/>
    <w:uiPriority w:val="34"/>
    <w:qFormat w:val="1"/>
    <w:rsid w:val="00385883"/>
    <w:pPr>
      <w:ind w:left="720"/>
      <w:contextualSpacing w:val="1"/>
    </w:pPr>
  </w:style>
  <w:style w:type="paragraph" w:styleId="textocentralizado" w:customStyle="1">
    <w:name w:val="texto_centralizado"/>
    <w:basedOn w:val="Normal"/>
    <w:rsid w:val="00191835"/>
    <w:pPr>
      <w:spacing w:after="100" w:afterAutospacing="1" w:before="100" w:beforeAutospacing="1" w:line="240" w:lineRule="auto"/>
      <w:ind w:left="0" w:firstLine="0"/>
      <w:jc w:val="left"/>
    </w:pPr>
    <w:rPr>
      <w:rFonts w:ascii="Times New Roman" w:cs="Times New Roman" w:eastAsia="Times New Roman" w:hAnsi="Times New Roman"/>
      <w:color w:val="auto"/>
      <w:szCs w:val="24"/>
    </w:rPr>
  </w:style>
  <w:style w:type="paragraph" w:styleId="SemEspaamento">
    <w:name w:val="No Spacing"/>
    <w:uiPriority w:val="1"/>
    <w:qFormat w:val="1"/>
    <w:rsid w:val="00C46D7C"/>
    <w:pPr>
      <w:spacing w:after="0" w:line="240" w:lineRule="auto"/>
      <w:ind w:left="5" w:hanging="10"/>
      <w:jc w:val="both"/>
    </w:pPr>
    <w:rPr>
      <w:rFonts w:ascii="Arial" w:cs="Arial" w:eastAsia="Arial" w:hAnsi="Arial"/>
      <w:color w:val="000000"/>
      <w:sz w:val="24"/>
    </w:rPr>
  </w:style>
  <w:style w:type="character" w:styleId="Ttulo1Char" w:customStyle="1">
    <w:name w:val="Título 1 Char"/>
    <w:basedOn w:val="Fontepargpadro"/>
    <w:link w:val="Ttulo1"/>
    <w:uiPriority w:val="9"/>
    <w:rsid w:val="00C46D7C"/>
    <w:rPr>
      <w:rFonts w:asciiTheme="majorHAnsi" w:cstheme="majorBidi" w:eastAsiaTheme="majorEastAsia" w:hAnsiTheme="majorHAnsi"/>
      <w:color w:val="2f5496" w:themeColor="accent1" w:themeShade="0000BF"/>
      <w:sz w:val="32"/>
      <w:szCs w:val="32"/>
    </w:rPr>
  </w:style>
  <w:style w:type="character" w:styleId="Ttulo2Char" w:customStyle="1">
    <w:name w:val="Título 2 Char"/>
    <w:basedOn w:val="Fontepargpadro"/>
    <w:link w:val="Ttulo2"/>
    <w:uiPriority w:val="9"/>
    <w:rsid w:val="00C46D7C"/>
    <w:rPr>
      <w:rFonts w:asciiTheme="majorHAnsi" w:cstheme="majorBidi" w:eastAsiaTheme="majorEastAsia" w:hAnsiTheme="majorHAnsi"/>
      <w:color w:val="2f5496" w:themeColor="accent1" w:themeShade="0000BF"/>
      <w:sz w:val="26"/>
      <w:szCs w:val="26"/>
    </w:rPr>
  </w:style>
  <w:style w:type="character" w:styleId="Ttulo3Char" w:customStyle="1">
    <w:name w:val="Título 3 Char"/>
    <w:basedOn w:val="Fontepargpadro"/>
    <w:link w:val="Ttulo3"/>
    <w:uiPriority w:val="9"/>
    <w:rsid w:val="00C46D7C"/>
    <w:rPr>
      <w:rFonts w:asciiTheme="majorHAnsi" w:cstheme="majorBidi" w:eastAsiaTheme="majorEastAsia" w:hAnsiTheme="majorHAnsi"/>
      <w:color w:val="1f3763" w:themeColor="accent1" w:themeShade="00007F"/>
      <w:sz w:val="24"/>
      <w:szCs w:val="24"/>
    </w:rPr>
  </w:style>
  <w:style w:type="character" w:styleId="uv3um" w:customStyle="1">
    <w:name w:val="uv3um"/>
    <w:basedOn w:val="Fontepargpadro"/>
    <w:rsid w:val="0035509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6.jp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6.jpg"/><Relationship Id="rId3" Type="http://schemas.openxmlformats.org/officeDocument/2006/relationships/image" Target="media/image4.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6.jpg"/><Relationship Id="rId3" Type="http://schemas.openxmlformats.org/officeDocument/2006/relationships/image" Target="media/image4.png"/><Relationship Id="rId4"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4npSZEGp7IojDrHXxdRTpKtsA==">CgMxLjA4AHIhMTdlZko2cHZoTDd2MlNWUDdLVUg5ZGMxTm5vbEVDUGJm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2025-12-23T18:07:00Z</dcterms:created>
  <dc:creator>Patrick de Carvalho Timochenco</dc:creator>
</cp:coreProperties>
</file>