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31DBA" w14:textId="5A6F3ABB" w:rsidR="00987511" w:rsidRDefault="00A93970" w:rsidP="00217DB9">
      <w:pPr>
        <w:pStyle w:val="PargrafodaLista"/>
        <w:tabs>
          <w:tab w:val="left" w:pos="563"/>
        </w:tabs>
        <w:spacing w:before="1"/>
        <w:ind w:firstLine="0"/>
        <w:jc w:val="center"/>
        <w:rPr>
          <w:b/>
        </w:rPr>
      </w:pPr>
      <w:r>
        <w:rPr>
          <w:b/>
        </w:rPr>
        <w:t>A</w:t>
      </w:r>
      <w:r w:rsidR="00000000">
        <w:rPr>
          <w:b/>
        </w:rPr>
        <w:t>TA DA</w:t>
      </w:r>
      <w:r w:rsidR="00000000">
        <w:rPr>
          <w:b/>
          <w:spacing w:val="1"/>
        </w:rPr>
        <w:t xml:space="preserve"> </w:t>
      </w:r>
      <w:r w:rsidR="00000000">
        <w:rPr>
          <w:b/>
        </w:rPr>
        <w:t>REUNIÃO</w:t>
      </w:r>
      <w:r w:rsidR="00000000">
        <w:rPr>
          <w:b/>
          <w:spacing w:val="3"/>
        </w:rPr>
        <w:t xml:space="preserve"> </w:t>
      </w:r>
      <w:r w:rsidR="00000000">
        <w:rPr>
          <w:b/>
        </w:rPr>
        <w:t>EXTRAORDINÁRIA</w:t>
      </w:r>
      <w:r w:rsidR="00000000">
        <w:rPr>
          <w:b/>
          <w:spacing w:val="1"/>
        </w:rPr>
        <w:t xml:space="preserve"> </w:t>
      </w:r>
      <w:r w:rsidR="00000000">
        <w:rPr>
          <w:b/>
        </w:rPr>
        <w:t>DO</w:t>
      </w:r>
      <w:r w:rsidR="00000000">
        <w:rPr>
          <w:b/>
          <w:spacing w:val="3"/>
        </w:rPr>
        <w:t xml:space="preserve"> </w:t>
      </w:r>
      <w:r w:rsidR="00000000">
        <w:rPr>
          <w:b/>
        </w:rPr>
        <w:t>COMITÊ</w:t>
      </w:r>
      <w:r w:rsidR="00000000">
        <w:rPr>
          <w:b/>
          <w:spacing w:val="-23"/>
        </w:rPr>
        <w:t xml:space="preserve"> </w:t>
      </w:r>
      <w:r w:rsidR="00000000">
        <w:rPr>
          <w:b/>
        </w:rPr>
        <w:t>DA</w:t>
      </w:r>
      <w:r w:rsidR="00000000">
        <w:rPr>
          <w:b/>
          <w:spacing w:val="1"/>
        </w:rPr>
        <w:t xml:space="preserve"> </w:t>
      </w:r>
      <w:r w:rsidR="00000000">
        <w:rPr>
          <w:b/>
        </w:rPr>
        <w:t>BACIA</w:t>
      </w:r>
      <w:r w:rsidR="00000000">
        <w:rPr>
          <w:b/>
          <w:spacing w:val="1"/>
        </w:rPr>
        <w:t xml:space="preserve"> </w:t>
      </w:r>
      <w:r w:rsidR="00000000">
        <w:rPr>
          <w:b/>
        </w:rPr>
        <w:t>HIDROGRÁFICA</w:t>
      </w:r>
      <w:r w:rsidR="00000000">
        <w:rPr>
          <w:b/>
          <w:spacing w:val="20"/>
        </w:rPr>
        <w:t xml:space="preserve"> </w:t>
      </w:r>
      <w:r w:rsidR="00000000">
        <w:rPr>
          <w:b/>
          <w:spacing w:val="-5"/>
        </w:rPr>
        <w:t>DO</w:t>
      </w:r>
    </w:p>
    <w:p w14:paraId="468857C4" w14:textId="2E9F98E3" w:rsidR="00987511" w:rsidRDefault="00000000" w:rsidP="00217DB9">
      <w:pPr>
        <w:pStyle w:val="PargrafodaLista"/>
        <w:tabs>
          <w:tab w:val="left" w:pos="1600"/>
        </w:tabs>
        <w:ind w:left="1600" w:firstLine="0"/>
        <w:jc w:val="center"/>
        <w:rPr>
          <w:b/>
        </w:rPr>
      </w:pPr>
      <w:r>
        <w:rPr>
          <w:b/>
        </w:rPr>
        <w:t>RIO</w:t>
      </w:r>
      <w:r>
        <w:rPr>
          <w:b/>
          <w:spacing w:val="25"/>
        </w:rPr>
        <w:t xml:space="preserve"> </w:t>
      </w:r>
      <w:r>
        <w:rPr>
          <w:b/>
        </w:rPr>
        <w:t>CARATINGA</w:t>
      </w:r>
      <w:r>
        <w:rPr>
          <w:b/>
          <w:spacing w:val="29"/>
        </w:rPr>
        <w:t xml:space="preserve"> </w:t>
      </w:r>
      <w:r>
        <w:rPr>
          <w:b/>
        </w:rPr>
        <w:t>–</w:t>
      </w:r>
      <w:r>
        <w:rPr>
          <w:b/>
          <w:spacing w:val="23"/>
        </w:rPr>
        <w:t xml:space="preserve"> </w:t>
      </w:r>
      <w:r>
        <w:rPr>
          <w:b/>
        </w:rPr>
        <w:t>26</w:t>
      </w:r>
      <w:r>
        <w:rPr>
          <w:b/>
          <w:spacing w:val="12"/>
        </w:rPr>
        <w:t xml:space="preserve"> </w:t>
      </w:r>
      <w:r>
        <w:rPr>
          <w:b/>
        </w:rPr>
        <w:t>DE</w:t>
      </w:r>
      <w:r>
        <w:rPr>
          <w:b/>
          <w:spacing w:val="19"/>
        </w:rPr>
        <w:t xml:space="preserve"> </w:t>
      </w:r>
      <w:r>
        <w:rPr>
          <w:b/>
        </w:rPr>
        <w:t>MARÇO</w:t>
      </w:r>
      <w:r>
        <w:rPr>
          <w:b/>
          <w:spacing w:val="25"/>
        </w:rPr>
        <w:t xml:space="preserve"> </w:t>
      </w:r>
      <w:r>
        <w:rPr>
          <w:b/>
        </w:rPr>
        <w:t>DE</w:t>
      </w:r>
      <w:r>
        <w:rPr>
          <w:b/>
          <w:spacing w:val="19"/>
        </w:rPr>
        <w:t xml:space="preserve"> </w:t>
      </w:r>
      <w:r>
        <w:rPr>
          <w:b/>
          <w:spacing w:val="-4"/>
        </w:rPr>
        <w:t>2025</w:t>
      </w:r>
    </w:p>
    <w:p w14:paraId="779BC2F5" w14:textId="77777777" w:rsidR="00987511" w:rsidRDefault="00987511">
      <w:pPr>
        <w:pStyle w:val="Corpodetexto"/>
        <w:spacing w:before="3"/>
        <w:ind w:left="0" w:firstLine="0"/>
        <w:rPr>
          <w:b/>
        </w:rPr>
      </w:pPr>
    </w:p>
    <w:p w14:paraId="6EB2AA00" w14:textId="2D92E555" w:rsidR="00333360" w:rsidRPr="00333360" w:rsidRDefault="00A93970" w:rsidP="00333360">
      <w:pPr>
        <w:spacing w:line="360" w:lineRule="auto"/>
        <w:jc w:val="both"/>
        <w:rPr>
          <w:lang w:val="pt-BR"/>
        </w:rPr>
      </w:pPr>
      <w:r>
        <w:t>Aos vinte e seis dias do mês de março de dois mil e vinte e cinco, foi realizada a Reunião Extraordinária do Comitê da Bacia Hidrográfica do Rio Caratinga – CBH-Caratinga, no município de Inhapim/MG.A reunião teve início com as palavras de boas-vindas da Sra. Juliana Vilela, analista da AGEDOCE, que em seguida passou a palavra ao presidente do CBH-Caratinga, Sr. Thalles Judson, acompanhado da vice-presidente, Sra. Nádia Rocha. O presidente apresentou o secretário municipal de Inhapim, que, em nome do prefeito Sandro Adriano, agradeceu a presença de todos os participantes.</w:t>
      </w:r>
      <w:r>
        <w:t xml:space="preserve"> </w:t>
      </w:r>
      <w:r>
        <w:t xml:space="preserve">Após a verificação de quórum, constatou-se a presença de </w:t>
      </w:r>
      <w:r>
        <w:t>16</w:t>
      </w:r>
      <w:r>
        <w:t xml:space="preserve"> conselheiros titulares, assegurando a validade da reunião em segunda chamada.</w:t>
      </w:r>
      <w:r w:rsidR="00867DA7">
        <w:t xml:space="preserve"> </w:t>
      </w:r>
      <w:r w:rsidR="00867DA7" w:rsidRPr="00867DA7">
        <w:rPr>
          <w:lang w:val="pt-BR"/>
        </w:rPr>
        <w:t>O primeiro ponto da pauta foi a aprovação da ata da Reunião Extraordinária realizada no município de Ipaba, a qual foi aprovada por unanimidade.</w:t>
      </w:r>
      <w:r w:rsidR="00867DA7">
        <w:t xml:space="preserve"> </w:t>
      </w:r>
      <w:r w:rsidR="00867DA7" w:rsidRPr="00867DA7">
        <w:rPr>
          <w:lang w:val="pt-BR"/>
        </w:rPr>
        <w:t xml:space="preserve">Em seguida, o professor Marcos Magalhães apresentou os critérios e destacou a importância da Expedição do Rio Caratinga, ressaltando a relevância das ações promovidas pelo Comitê. Na sequência, o professor Hernani </w:t>
      </w:r>
      <w:r w:rsidR="00332088">
        <w:rPr>
          <w:lang w:val="pt-BR"/>
        </w:rPr>
        <w:t xml:space="preserve">Santana, presidente do CBH-Suaçuí, </w:t>
      </w:r>
      <w:r w:rsidR="00867DA7" w:rsidRPr="00867DA7">
        <w:rPr>
          <w:lang w:val="pt-BR"/>
        </w:rPr>
        <w:t>realizou uma exposição sobre os impactos ambientais e o papel da população na conscientização quanto à preservação do rio, utilizando material didático como apoio. Foi aplicada uma dinâmica com o objetivo de estimular a reflexão dos conselheiros acerca do percurso do Rio Caratinga e das áreas por ele abrangidas.</w:t>
      </w:r>
      <w:r w:rsidR="00867DA7">
        <w:t xml:space="preserve"> </w:t>
      </w:r>
      <w:r w:rsidR="00867DA7" w:rsidRPr="00867DA7">
        <w:rPr>
          <w:lang w:val="pt-BR"/>
        </w:rPr>
        <w:t>Após a apresentação, foram esclarecidas dúvidas sobre a data da expedição e sobre as formas de colaboração por parte dos conselheiros. Os conselheiros Ronevon, Nádia, Marcelo Ferreira, Diogo e Sávio manifestaram-se quanto à implementação da expedição, à definição da data e à importância de se estabelecer um projeto eficiente, considerando os dados disponibilizados pelo IGAM como referência.</w:t>
      </w:r>
      <w:r w:rsidR="00867DA7">
        <w:t xml:space="preserve"> </w:t>
      </w:r>
      <w:r w:rsidR="00867DA7" w:rsidRPr="00867DA7">
        <w:rPr>
          <w:lang w:val="pt-BR"/>
        </w:rPr>
        <w:t xml:space="preserve">O presidente Thalles </w:t>
      </w:r>
      <w:r w:rsidR="00867DA7">
        <w:rPr>
          <w:lang w:val="pt-BR"/>
        </w:rPr>
        <w:t xml:space="preserve">Judson </w:t>
      </w:r>
      <w:r w:rsidR="00867DA7" w:rsidRPr="00867DA7">
        <w:rPr>
          <w:lang w:val="pt-BR"/>
        </w:rPr>
        <w:t>informou o cronograma previsto da expedição, que deverá ocorrer entre os dias 08 e 13 de setembro de 2025.</w:t>
      </w:r>
      <w:r w:rsidR="00332088">
        <w:rPr>
          <w:lang w:val="pt-BR"/>
        </w:rPr>
        <w:t xml:space="preserve"> Dando prosseguimento, </w:t>
      </w:r>
      <w:r w:rsidR="00332088" w:rsidRPr="00332088">
        <w:rPr>
          <w:lang w:val="pt-BR"/>
        </w:rPr>
        <w:t>O Sr. Alex Cardoso</w:t>
      </w:r>
      <w:r w:rsidR="00332088">
        <w:rPr>
          <w:lang w:val="pt-BR"/>
        </w:rPr>
        <w:t>, da AGEDOCE,</w:t>
      </w:r>
      <w:r w:rsidR="00332088" w:rsidRPr="00332088">
        <w:rPr>
          <w:lang w:val="pt-BR"/>
        </w:rPr>
        <w:t xml:space="preserve"> participou da reunião por meio da plataforma Google Meet e apresentou a análise financeira do projeto da Expedição, vinculada ao Plano Diretor de Recursos Hídricos de Caratinga. Em sua explanação, detalhou os custos previstos para a contratação de equipe responsável pela mobilização social, divulgação em redes sociais, produção de documentário e confecção de materiais personalizados, como camisas e bonés.</w:t>
      </w:r>
      <w:r w:rsidR="00332088">
        <w:rPr>
          <w:lang w:val="pt-BR"/>
        </w:rPr>
        <w:t xml:space="preserve"> </w:t>
      </w:r>
      <w:r w:rsidR="00332088" w:rsidRPr="00332088">
        <w:rPr>
          <w:lang w:val="pt-BR"/>
        </w:rPr>
        <w:t xml:space="preserve">Também foram consideradas despesas com diárias e veículos destinados ao deslocamento dos conselheiros, bem como a elaboração de um relatório técnico, de um jornal informativo e de um documentário a ser produzido após a realização da expedição. O orçamento estimado foi de R$ 125.000,00, acrescido de R$ 5.000,00 referentes a materiais </w:t>
      </w:r>
      <w:r w:rsidR="00333360">
        <w:rPr>
          <w:lang w:val="pt-BR"/>
        </w:rPr>
        <w:t>de divulgação</w:t>
      </w:r>
      <w:r w:rsidR="00332088" w:rsidRPr="00332088">
        <w:rPr>
          <w:lang w:val="pt-BR"/>
        </w:rPr>
        <w:t xml:space="preserve">, totalizando R$ 130.000,00, valor contemplado </w:t>
      </w:r>
      <w:r w:rsidR="00332088" w:rsidRPr="00332088">
        <w:rPr>
          <w:lang w:val="pt-BR"/>
        </w:rPr>
        <w:lastRenderedPageBreak/>
        <w:t>no Plano de Aplicação Plurianual (PAP) de 2025.</w:t>
      </w:r>
      <w:r w:rsidR="00333360">
        <w:rPr>
          <w:lang w:val="pt-BR"/>
        </w:rPr>
        <w:t xml:space="preserve"> </w:t>
      </w:r>
      <w:r w:rsidR="00333360" w:rsidRPr="00333360">
        <w:rPr>
          <w:lang w:val="pt-BR"/>
        </w:rPr>
        <w:t>Foi informado que o recurso destinado ao custeio de diárias em 2025 será limitado, exigindo controle rigoroso da participação nas atividades oficiais. Na ocasião, a Sra. Juliana Vilela abriu espaço para manifestações, oportunidade em que o Sr. Sávio Bonifácio sugeriu a busca de patrocínios junto a empresas e instituições de ensino com atuação na área de qualidade da água. A analista reforçou a importância do planejamento, da programação e da estratégia de comunicação para o êxito da expedição.</w:t>
      </w:r>
      <w:r w:rsidR="00833177">
        <w:rPr>
          <w:lang w:val="pt-BR"/>
        </w:rPr>
        <w:t xml:space="preserve"> </w:t>
      </w:r>
      <w:proofErr w:type="gramStart"/>
      <w:r w:rsidR="00333360" w:rsidRPr="00333360">
        <w:rPr>
          <w:lang w:val="pt-BR"/>
        </w:rPr>
        <w:t>Na</w:t>
      </w:r>
      <w:proofErr w:type="gramEnd"/>
      <w:r w:rsidR="00333360" w:rsidRPr="00333360">
        <w:rPr>
          <w:lang w:val="pt-BR"/>
        </w:rPr>
        <w:t xml:space="preserve"> sequência, foram iniciadas as análises dos relatórios anuais. O primeiro item abordado foi a apresentação do Relatório de Implementação do Plano Diretor de Recursos Hídricos da Bacia do Rio Caratinga, aprovado em 2023 como parte integrante do Plano Integrado da Bacia do Rio Doce. Com vigência até 2042, o plano é estruturado em agendas temáticas que envolvem os eixos de recursos hídricos, articulação setorial e apoio institucional.</w:t>
      </w:r>
    </w:p>
    <w:p w14:paraId="72157A94" w14:textId="3D40FBBC" w:rsidR="00333360" w:rsidRPr="00333360" w:rsidRDefault="00333360" w:rsidP="00333360">
      <w:pPr>
        <w:spacing w:line="360" w:lineRule="auto"/>
        <w:jc w:val="both"/>
        <w:rPr>
          <w:lang w:val="pt-BR"/>
        </w:rPr>
      </w:pPr>
      <w:r w:rsidRPr="00333360">
        <w:rPr>
          <w:lang w:val="pt-BR"/>
        </w:rPr>
        <w:t>De acordo com os dados apresentados, 24 ações encontram-se em andamento, 10 foram concluídas, 3 iniciadas com atraso e 2 iniciadas fora do prazo, representando 13% de avanço na implementação. Dentre as ações avaliadas, destacaram-se como mais eficazes aquelas voltadas à segurança hídrica, educação ambiental, comunicação e capacitação. A coordenação sugeriu o fortalecimento da articulação com os órgãos gestores estaduais e a convocação de reuniões técnicas para reavaliar os programas com desempenho abaixo do esperado.</w:t>
      </w:r>
      <w:r w:rsidR="00833177">
        <w:rPr>
          <w:lang w:val="pt-BR"/>
        </w:rPr>
        <w:t xml:space="preserve"> </w:t>
      </w:r>
      <w:r w:rsidRPr="00333360">
        <w:rPr>
          <w:lang w:val="pt-BR"/>
        </w:rPr>
        <w:t>Em seguida, a Sra. Juliana Vilela apresentou a execução do Plano de Aplicação Plurianual (PAP) referente ao exercício de 2024. Do valor previsto de R$ 3.001.165,00, foram executados R$ 2.309.000,00, o que corresponde a cerca de 73% do total. Os principais investimentos foram destinados ao Programa Rio Vivo, com R$ 2.200.000,00. Também foram destacadas ações parciais nas frentes de comunicação, SIGA WEB e apoio institucional. A arrecadação superou a estimativa inicial, alcançando R$ 2.900.000,00, o que resultou em um saldo de R$ 4.400.000,00 para o exercício de 2025.</w:t>
      </w:r>
      <w:r w:rsidR="00833177">
        <w:rPr>
          <w:lang w:val="pt-BR"/>
        </w:rPr>
        <w:t xml:space="preserve"> </w:t>
      </w:r>
      <w:r w:rsidRPr="00333360">
        <w:rPr>
          <w:lang w:val="pt-BR"/>
        </w:rPr>
        <w:t>Foi informado que o Relatório de Atividades do Comitê, referente ao exercício de 2024, está disponível para consulta via Drive, contendo registros de reuniões, deliberações, representações externas e demais atividades realizadas. Na ocasião, deliberou-se pela criação de uma comissão com representantes de todos os segmentos, com a finalidade de apoiar o processo de recomposição da nova diretoria do CBH-Caratinga</w:t>
      </w:r>
      <w:r w:rsidR="00833177">
        <w:rPr>
          <w:lang w:val="pt-BR"/>
        </w:rPr>
        <w:t>, bem como acompanhar o processo eleitoral complementar do CBH, visando ao preenchimento de vacâncias e formação de cadastro reserva</w:t>
      </w:r>
      <w:r w:rsidRPr="00333360">
        <w:rPr>
          <w:lang w:val="pt-BR"/>
        </w:rPr>
        <w:t>. A referida comissão será composta pelos conselheiros Nádia de Oliveira Rocha, Cláudia Rodrigues, Joaquim Neto e Kessia Suellen, que ficarão responsáveis por organizar o cadastro de reservas e colaborar na condução do processo eleitoral previsto para o final do ano.</w:t>
      </w:r>
      <w:r w:rsidR="00833177">
        <w:rPr>
          <w:lang w:val="pt-BR"/>
        </w:rPr>
        <w:t xml:space="preserve"> </w:t>
      </w:r>
      <w:r w:rsidRPr="00333360">
        <w:rPr>
          <w:lang w:val="pt-BR"/>
        </w:rPr>
        <w:t xml:space="preserve">A coordenação anunciou, ainda, a realização do Encontro de Integração dos Comitês da Bacia do Rio Doce, agendado para o </w:t>
      </w:r>
      <w:r w:rsidR="00833177">
        <w:rPr>
          <w:lang w:val="pt-BR"/>
        </w:rPr>
        <w:t xml:space="preserve">período entre 12 </w:t>
      </w:r>
      <w:r w:rsidR="00833177">
        <w:rPr>
          <w:lang w:val="pt-BR"/>
        </w:rPr>
        <w:lastRenderedPageBreak/>
        <w:t xml:space="preserve">e </w:t>
      </w:r>
      <w:r w:rsidRPr="00333360">
        <w:rPr>
          <w:lang w:val="pt-BR"/>
        </w:rPr>
        <w:t>16 de maio de 2025, no município de Colatina/ES, solicitando a confirmação de participação junto à estagiária contratada.</w:t>
      </w:r>
      <w:r w:rsidR="00833177">
        <w:rPr>
          <w:lang w:val="pt-BR"/>
        </w:rPr>
        <w:t xml:space="preserve"> </w:t>
      </w:r>
      <w:r w:rsidRPr="00333360">
        <w:rPr>
          <w:lang w:val="pt-BR"/>
        </w:rPr>
        <w:t>Nas comunicações finais, foi reforçado que a ausência não justificada em três reuniões consecutivas poderá acarretar a exclusão do conselheiro, conforme estabelecido no Regimento Interno. Também foi ressaltada a necessidade de fortalecer o diálogo com órgãos como o IGAM e a ANA, com vistas ao alinhamento de projetos em curso e à ampliação da articulação institucional. Enfatizou-se, por fim, a importância do engajamento e da participação ativa de todos os membros.</w:t>
      </w:r>
      <w:r w:rsidR="00833177">
        <w:rPr>
          <w:lang w:val="pt-BR"/>
        </w:rPr>
        <w:t xml:space="preserve"> </w:t>
      </w:r>
      <w:r w:rsidRPr="00333360">
        <w:rPr>
          <w:lang w:val="pt-BR"/>
        </w:rPr>
        <w:t>A reunião foi encerrada com a realização da foto oficial e os agradecimentos finais, sendo oferecido um coffee break no pátio ao lado do auditório.</w:t>
      </w:r>
    </w:p>
    <w:p w14:paraId="2B2BA6BB" w14:textId="77777777" w:rsidR="00332088" w:rsidRPr="00867DA7" w:rsidRDefault="00332088" w:rsidP="00867DA7">
      <w:pPr>
        <w:spacing w:line="360" w:lineRule="auto"/>
        <w:jc w:val="both"/>
      </w:pPr>
    </w:p>
    <w:p w14:paraId="12E898E6" w14:textId="77777777" w:rsidR="00987511" w:rsidRPr="00833177" w:rsidRDefault="00987511">
      <w:pPr>
        <w:pStyle w:val="Corpodetexto"/>
        <w:spacing w:before="4"/>
        <w:ind w:left="0" w:firstLine="0"/>
        <w:rPr>
          <w:bCs/>
          <w:i/>
          <w:iCs/>
        </w:rPr>
      </w:pPr>
    </w:p>
    <w:p w14:paraId="1CFAD131" w14:textId="77777777" w:rsidR="00833177" w:rsidRPr="00833177" w:rsidRDefault="00833177" w:rsidP="00833177">
      <w:pPr>
        <w:pStyle w:val="PargrafodaLista"/>
        <w:spacing w:line="360" w:lineRule="auto"/>
        <w:ind w:left="561" w:hanging="493"/>
        <w:jc w:val="center"/>
        <w:rPr>
          <w:bCs/>
          <w:i/>
          <w:iCs/>
        </w:rPr>
      </w:pPr>
      <w:r w:rsidRPr="00833177">
        <w:rPr>
          <w:bCs/>
          <w:i/>
          <w:iCs/>
        </w:rPr>
        <w:t>(assinado eletronicamente)</w:t>
      </w:r>
    </w:p>
    <w:p w14:paraId="5D380E61" w14:textId="799A0C22" w:rsidR="00833177" w:rsidRPr="00833177" w:rsidRDefault="00833177" w:rsidP="00833177">
      <w:pPr>
        <w:pStyle w:val="PargrafodaLista"/>
        <w:spacing w:line="360" w:lineRule="auto"/>
        <w:ind w:left="561" w:hanging="493"/>
        <w:jc w:val="center"/>
        <w:rPr>
          <w:b/>
        </w:rPr>
      </w:pPr>
      <w:r w:rsidRPr="00833177">
        <w:rPr>
          <w:b/>
        </w:rPr>
        <w:t>THALLES JUDSON DE OLIVEIRA CASTILHO</w:t>
      </w:r>
    </w:p>
    <w:sectPr w:rsidR="00833177" w:rsidRPr="00833177" w:rsidSect="00833177">
      <w:headerReference w:type="default" r:id="rId7"/>
      <w:pgSz w:w="11910" w:h="16850"/>
      <w:pgMar w:top="2410" w:right="1417" w:bottom="1560" w:left="1133" w:header="11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1E8C5" w14:textId="77777777" w:rsidR="007703AD" w:rsidRDefault="007703AD">
      <w:r>
        <w:separator/>
      </w:r>
    </w:p>
  </w:endnote>
  <w:endnote w:type="continuationSeparator" w:id="0">
    <w:p w14:paraId="17516651" w14:textId="77777777" w:rsidR="007703AD" w:rsidRDefault="0077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A1F64" w14:textId="77777777" w:rsidR="007703AD" w:rsidRDefault="007703AD">
      <w:r>
        <w:separator/>
      </w:r>
    </w:p>
  </w:footnote>
  <w:footnote w:type="continuationSeparator" w:id="0">
    <w:p w14:paraId="44BAE863" w14:textId="77777777" w:rsidR="007703AD" w:rsidRDefault="00770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FE1D" w14:textId="2AAFD4BC" w:rsidR="00833177" w:rsidRDefault="00833177">
    <w:pPr>
      <w:pStyle w:val="Cabealho"/>
    </w:pPr>
    <w:r w:rsidRPr="002715A8">
      <w:rPr>
        <w:b/>
        <w:bCs/>
        <w:noProof/>
        <w:lang w:val="pt-BR"/>
      </w:rPr>
      <w:drawing>
        <wp:anchor distT="0" distB="0" distL="114300" distR="114300" simplePos="0" relativeHeight="251656704" behindDoc="0" locked="0" layoutInCell="1" allowOverlap="1" wp14:anchorId="3680EAE4" wp14:editId="74928E25">
          <wp:simplePos x="0" y="0"/>
          <wp:positionH relativeFrom="column">
            <wp:posOffset>2286000</wp:posOffset>
          </wp:positionH>
          <wp:positionV relativeFrom="paragraph">
            <wp:posOffset>-173355</wp:posOffset>
          </wp:positionV>
          <wp:extent cx="1351915" cy="760730"/>
          <wp:effectExtent l="0" t="0" r="0" b="1270"/>
          <wp:wrapSquare wrapText="bothSides"/>
          <wp:docPr id="659411057" name="Imagem 4"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411057" name="Imagem 4" descr="Logotipo&#10;&#10;O conteúdo gerado por IA pode estar incorre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915" cy="760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93DEF"/>
    <w:multiLevelType w:val="hybridMultilevel"/>
    <w:tmpl w:val="8D009C68"/>
    <w:lvl w:ilvl="0" w:tplc="DB8AF594">
      <w:start w:val="1"/>
      <w:numFmt w:val="decimal"/>
      <w:lvlText w:val="%1"/>
      <w:lvlJc w:val="left"/>
      <w:pPr>
        <w:ind w:left="564" w:hanging="391"/>
        <w:jc w:val="right"/>
      </w:pPr>
      <w:rPr>
        <w:rFonts w:ascii="Calibri" w:eastAsia="Calibri" w:hAnsi="Calibri" w:cs="Calibri" w:hint="default"/>
        <w:b w:val="0"/>
        <w:bCs w:val="0"/>
        <w:i w:val="0"/>
        <w:iCs w:val="0"/>
        <w:spacing w:val="0"/>
        <w:w w:val="102"/>
        <w:sz w:val="22"/>
        <w:szCs w:val="22"/>
        <w:lang w:val="pt-PT" w:eastAsia="en-US" w:bidi="ar-SA"/>
      </w:rPr>
    </w:lvl>
    <w:lvl w:ilvl="1" w:tplc="CF125C58">
      <w:numFmt w:val="bullet"/>
      <w:lvlText w:val="•"/>
      <w:lvlJc w:val="left"/>
      <w:pPr>
        <w:ind w:left="1440" w:hanging="391"/>
      </w:pPr>
      <w:rPr>
        <w:rFonts w:hint="default"/>
        <w:lang w:val="pt-PT" w:eastAsia="en-US" w:bidi="ar-SA"/>
      </w:rPr>
    </w:lvl>
    <w:lvl w:ilvl="2" w:tplc="1D0A76FA">
      <w:numFmt w:val="bullet"/>
      <w:lvlText w:val="•"/>
      <w:lvlJc w:val="left"/>
      <w:pPr>
        <w:ind w:left="2320" w:hanging="391"/>
      </w:pPr>
      <w:rPr>
        <w:rFonts w:hint="default"/>
        <w:lang w:val="pt-PT" w:eastAsia="en-US" w:bidi="ar-SA"/>
      </w:rPr>
    </w:lvl>
    <w:lvl w:ilvl="3" w:tplc="C9F2CC18">
      <w:numFmt w:val="bullet"/>
      <w:lvlText w:val="•"/>
      <w:lvlJc w:val="left"/>
      <w:pPr>
        <w:ind w:left="3200" w:hanging="391"/>
      </w:pPr>
      <w:rPr>
        <w:rFonts w:hint="default"/>
        <w:lang w:val="pt-PT" w:eastAsia="en-US" w:bidi="ar-SA"/>
      </w:rPr>
    </w:lvl>
    <w:lvl w:ilvl="4" w:tplc="43047020">
      <w:numFmt w:val="bullet"/>
      <w:lvlText w:val="•"/>
      <w:lvlJc w:val="left"/>
      <w:pPr>
        <w:ind w:left="4080" w:hanging="391"/>
      </w:pPr>
      <w:rPr>
        <w:rFonts w:hint="default"/>
        <w:lang w:val="pt-PT" w:eastAsia="en-US" w:bidi="ar-SA"/>
      </w:rPr>
    </w:lvl>
    <w:lvl w:ilvl="5" w:tplc="F0C2D83C">
      <w:numFmt w:val="bullet"/>
      <w:lvlText w:val="•"/>
      <w:lvlJc w:val="left"/>
      <w:pPr>
        <w:ind w:left="4960" w:hanging="391"/>
      </w:pPr>
      <w:rPr>
        <w:rFonts w:hint="default"/>
        <w:lang w:val="pt-PT" w:eastAsia="en-US" w:bidi="ar-SA"/>
      </w:rPr>
    </w:lvl>
    <w:lvl w:ilvl="6" w:tplc="1F6A7C6E">
      <w:numFmt w:val="bullet"/>
      <w:lvlText w:val="•"/>
      <w:lvlJc w:val="left"/>
      <w:pPr>
        <w:ind w:left="5840" w:hanging="391"/>
      </w:pPr>
      <w:rPr>
        <w:rFonts w:hint="default"/>
        <w:lang w:val="pt-PT" w:eastAsia="en-US" w:bidi="ar-SA"/>
      </w:rPr>
    </w:lvl>
    <w:lvl w:ilvl="7" w:tplc="22686EB2">
      <w:numFmt w:val="bullet"/>
      <w:lvlText w:val="•"/>
      <w:lvlJc w:val="left"/>
      <w:pPr>
        <w:ind w:left="6720" w:hanging="391"/>
      </w:pPr>
      <w:rPr>
        <w:rFonts w:hint="default"/>
        <w:lang w:val="pt-PT" w:eastAsia="en-US" w:bidi="ar-SA"/>
      </w:rPr>
    </w:lvl>
    <w:lvl w:ilvl="8" w:tplc="45649B1A">
      <w:numFmt w:val="bullet"/>
      <w:lvlText w:val="•"/>
      <w:lvlJc w:val="left"/>
      <w:pPr>
        <w:ind w:left="7600" w:hanging="391"/>
      </w:pPr>
      <w:rPr>
        <w:rFonts w:hint="default"/>
        <w:lang w:val="pt-PT" w:eastAsia="en-US" w:bidi="ar-SA"/>
      </w:rPr>
    </w:lvl>
  </w:abstractNum>
  <w:num w:numId="1" w16cid:durableId="363873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87511"/>
    <w:rsid w:val="000D7D19"/>
    <w:rsid w:val="00217DB9"/>
    <w:rsid w:val="00332088"/>
    <w:rsid w:val="00333360"/>
    <w:rsid w:val="007703AD"/>
    <w:rsid w:val="00833177"/>
    <w:rsid w:val="00867DA7"/>
    <w:rsid w:val="00987511"/>
    <w:rsid w:val="00A93970"/>
    <w:rsid w:val="00AE66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35C63"/>
  <w15:docId w15:val="{5BB1FCAB-7996-4E9B-AF23-E5629B91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7"/>
      <w:ind w:left="563" w:hanging="495"/>
    </w:pPr>
  </w:style>
  <w:style w:type="paragraph" w:styleId="PargrafodaLista">
    <w:name w:val="List Paragraph"/>
    <w:basedOn w:val="Normal"/>
    <w:uiPriority w:val="1"/>
    <w:qFormat/>
    <w:pPr>
      <w:spacing w:before="17"/>
      <w:ind w:left="563" w:hanging="495"/>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93970"/>
    <w:pPr>
      <w:tabs>
        <w:tab w:val="center" w:pos="4252"/>
        <w:tab w:val="right" w:pos="8504"/>
      </w:tabs>
    </w:pPr>
  </w:style>
  <w:style w:type="character" w:customStyle="1" w:styleId="CabealhoChar">
    <w:name w:val="Cabeçalho Char"/>
    <w:basedOn w:val="Fontepargpadro"/>
    <w:link w:val="Cabealho"/>
    <w:uiPriority w:val="99"/>
    <w:rsid w:val="00A93970"/>
    <w:rPr>
      <w:rFonts w:ascii="Arial" w:eastAsia="Arial" w:hAnsi="Arial" w:cs="Arial"/>
      <w:lang w:val="pt-PT"/>
    </w:rPr>
  </w:style>
  <w:style w:type="paragraph" w:styleId="Rodap">
    <w:name w:val="footer"/>
    <w:basedOn w:val="Normal"/>
    <w:link w:val="RodapChar"/>
    <w:uiPriority w:val="99"/>
    <w:unhideWhenUsed/>
    <w:rsid w:val="00A93970"/>
    <w:pPr>
      <w:tabs>
        <w:tab w:val="center" w:pos="4252"/>
        <w:tab w:val="right" w:pos="8504"/>
      </w:tabs>
    </w:pPr>
  </w:style>
  <w:style w:type="character" w:customStyle="1" w:styleId="RodapChar">
    <w:name w:val="Rodapé Char"/>
    <w:basedOn w:val="Fontepargpadro"/>
    <w:link w:val="Rodap"/>
    <w:uiPriority w:val="99"/>
    <w:rsid w:val="00A93970"/>
    <w:rPr>
      <w:rFonts w:ascii="Arial" w:eastAsia="Arial" w:hAnsi="Arial" w:cs="Arial"/>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3588">
      <w:bodyDiv w:val="1"/>
      <w:marLeft w:val="0"/>
      <w:marRight w:val="0"/>
      <w:marTop w:val="0"/>
      <w:marBottom w:val="0"/>
      <w:divBdr>
        <w:top w:val="none" w:sz="0" w:space="0" w:color="auto"/>
        <w:left w:val="none" w:sz="0" w:space="0" w:color="auto"/>
        <w:bottom w:val="none" w:sz="0" w:space="0" w:color="auto"/>
        <w:right w:val="none" w:sz="0" w:space="0" w:color="auto"/>
      </w:divBdr>
    </w:div>
    <w:div w:id="174923033">
      <w:bodyDiv w:val="1"/>
      <w:marLeft w:val="0"/>
      <w:marRight w:val="0"/>
      <w:marTop w:val="0"/>
      <w:marBottom w:val="0"/>
      <w:divBdr>
        <w:top w:val="none" w:sz="0" w:space="0" w:color="auto"/>
        <w:left w:val="none" w:sz="0" w:space="0" w:color="auto"/>
        <w:bottom w:val="none" w:sz="0" w:space="0" w:color="auto"/>
        <w:right w:val="none" w:sz="0" w:space="0" w:color="auto"/>
      </w:divBdr>
    </w:div>
    <w:div w:id="288707405">
      <w:bodyDiv w:val="1"/>
      <w:marLeft w:val="0"/>
      <w:marRight w:val="0"/>
      <w:marTop w:val="0"/>
      <w:marBottom w:val="0"/>
      <w:divBdr>
        <w:top w:val="none" w:sz="0" w:space="0" w:color="auto"/>
        <w:left w:val="none" w:sz="0" w:space="0" w:color="auto"/>
        <w:bottom w:val="none" w:sz="0" w:space="0" w:color="auto"/>
        <w:right w:val="none" w:sz="0" w:space="0" w:color="auto"/>
      </w:divBdr>
    </w:div>
    <w:div w:id="834221146">
      <w:bodyDiv w:val="1"/>
      <w:marLeft w:val="0"/>
      <w:marRight w:val="0"/>
      <w:marTop w:val="0"/>
      <w:marBottom w:val="0"/>
      <w:divBdr>
        <w:top w:val="none" w:sz="0" w:space="0" w:color="auto"/>
        <w:left w:val="none" w:sz="0" w:space="0" w:color="auto"/>
        <w:bottom w:val="none" w:sz="0" w:space="0" w:color="auto"/>
        <w:right w:val="none" w:sz="0" w:space="0" w:color="auto"/>
      </w:divBdr>
    </w:div>
    <w:div w:id="1724794416">
      <w:bodyDiv w:val="1"/>
      <w:marLeft w:val="0"/>
      <w:marRight w:val="0"/>
      <w:marTop w:val="0"/>
      <w:marBottom w:val="0"/>
      <w:divBdr>
        <w:top w:val="none" w:sz="0" w:space="0" w:color="auto"/>
        <w:left w:val="none" w:sz="0" w:space="0" w:color="auto"/>
        <w:bottom w:val="none" w:sz="0" w:space="0" w:color="auto"/>
        <w:right w:val="none" w:sz="0" w:space="0" w:color="auto"/>
      </w:divBdr>
    </w:div>
    <w:div w:id="1930504559">
      <w:bodyDiv w:val="1"/>
      <w:marLeft w:val="0"/>
      <w:marRight w:val="0"/>
      <w:marTop w:val="0"/>
      <w:marBottom w:val="0"/>
      <w:divBdr>
        <w:top w:val="none" w:sz="0" w:space="0" w:color="auto"/>
        <w:left w:val="none" w:sz="0" w:space="0" w:color="auto"/>
        <w:bottom w:val="none" w:sz="0" w:space="0" w:color="auto"/>
        <w:right w:val="none" w:sz="0" w:space="0" w:color="auto"/>
      </w:divBdr>
    </w:div>
    <w:div w:id="2004504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1054</Words>
  <Characters>5697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Juliana Vilela</cp:lastModifiedBy>
  <cp:revision>3</cp:revision>
  <dcterms:created xsi:type="dcterms:W3CDTF">2025-07-23T12:32:00Z</dcterms:created>
  <dcterms:modified xsi:type="dcterms:W3CDTF">2025-07-23T14:09:00Z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2025-04-14T00:00:00Z</vt:filetime>
  </property>
</Properties>
</file>