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BodyText"/>
        <w:rPr>
          <w:rFonts w:ascii="Times New Roman"/>
        </w:rPr>
      </w:pPr>
    </w:p>
    <w:p xmlns:wp14="http://schemas.microsoft.com/office/word/2010/wordml" w14:paraId="0A37501D" wp14:textId="77777777">
      <w:pPr>
        <w:pStyle w:val="BodyText"/>
        <w:spacing w:before="14"/>
        <w:rPr>
          <w:rFonts w:ascii="Times New Roman"/>
        </w:rPr>
      </w:pPr>
    </w:p>
    <w:p xmlns:wp14="http://schemas.microsoft.com/office/word/2010/wordml" w14:paraId="68EFB0B5" wp14:textId="77777777">
      <w:pPr>
        <w:pStyle w:val="BodyText"/>
        <w:ind w:left="5252"/>
      </w:pPr>
      <w:r>
        <w:rPr/>
        <w:drawing>
          <wp:anchor xmlns:wp14="http://schemas.microsoft.com/office/word/2010/wordprocessingDrawing" distT="0" distB="0" distL="0" distR="0" simplePos="0" relativeHeight="15729152" behindDoc="0" locked="0" layoutInCell="1" allowOverlap="1" wp14:anchorId="25872FA4" wp14:editId="7777777">
            <wp:simplePos x="0" y="0"/>
            <wp:positionH relativeFrom="page">
              <wp:posOffset>581025</wp:posOffset>
            </wp:positionH>
            <wp:positionV relativeFrom="paragraph">
              <wp:posOffset>-178405</wp:posOffset>
            </wp:positionV>
            <wp:extent cx="2381249" cy="504824"/>
            <wp:effectExtent l="0" t="0" r="0" b="0"/>
            <wp:wrapNone/>
            <wp:docPr id="4" name="Image 4" descr="Timb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Timb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9" cy="504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MINAS</w:t>
      </w:r>
      <w:r>
        <w:rPr>
          <w:spacing w:val="-5"/>
        </w:rPr>
        <w:t> </w:t>
      </w:r>
      <w:r>
        <w:rPr>
          <w:spacing w:val="-2"/>
        </w:rPr>
        <w:t>GERAIS</w:t>
      </w:r>
    </w:p>
    <w:p xmlns:wp14="http://schemas.microsoft.com/office/word/2010/wordml" w14:paraId="5DAB6C7B" wp14:textId="77777777">
      <w:pPr>
        <w:pStyle w:val="BodyText"/>
        <w:rPr>
          <w:sz w:val="20"/>
        </w:rPr>
      </w:pPr>
    </w:p>
    <w:p xmlns:wp14="http://schemas.microsoft.com/office/word/2010/wordml" w14:paraId="2DF2DE35" wp14:textId="77777777">
      <w:pPr>
        <w:pStyle w:val="BodyText"/>
        <w:spacing w:before="8"/>
        <w:rPr>
          <w:sz w:val="20"/>
        </w:rPr>
      </w:pPr>
      <w:r>
        <w:rPr>
          <w:sz w:val="20"/>
        </w:rPr>
        <w:drawing>
          <wp:anchor xmlns:wp14="http://schemas.microsoft.com/office/word/2010/wordprocessingDrawing" distT="0" distB="0" distL="0" distR="0" simplePos="0" relativeHeight="487587840" behindDoc="1" locked="0" layoutInCell="1" allowOverlap="1" wp14:anchorId="74631FE9" wp14:editId="7777777">
            <wp:simplePos x="0" y="0"/>
            <wp:positionH relativeFrom="page">
              <wp:posOffset>3076574</wp:posOffset>
            </wp:positionH>
            <wp:positionV relativeFrom="paragraph">
              <wp:posOffset>175855</wp:posOffset>
            </wp:positionV>
            <wp:extent cx="1505521" cy="150552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521" cy="1505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4E9F9A28" w:rsidP="1A6D888B" w:rsidRDefault="4E9F9A28" w14:paraId="0F02C6F8" w14:textId="2EF9786B">
      <w:pPr>
        <w:pStyle w:val="BodyText"/>
        <w:spacing w:before="0" w:beforeAutospacing="off" w:after="0" w:afterAutospacing="off" w:line="300" w:lineRule="auto"/>
        <w:jc w:val="center"/>
        <w:rPr>
          <w:b w:val="1"/>
          <w:bCs w:val="1"/>
          <w:sz w:val="26"/>
          <w:szCs w:val="26"/>
        </w:rPr>
      </w:pPr>
      <w:r w:rsidRPr="1A6D888B" w:rsidR="4E9F9A28">
        <w:rPr>
          <w:b w:val="1"/>
          <w:bCs w:val="1"/>
          <w:sz w:val="26"/>
          <w:szCs w:val="26"/>
        </w:rPr>
        <w:t>A</w:t>
      </w:r>
      <w:r w:rsidRPr="1A6D888B" w:rsidR="4C017E97">
        <w:rPr>
          <w:b w:val="1"/>
          <w:bCs w:val="1"/>
          <w:sz w:val="26"/>
          <w:szCs w:val="26"/>
        </w:rPr>
        <w:t xml:space="preserve">TA DA </w:t>
      </w:r>
      <w:r w:rsidRPr="1A6D888B" w:rsidR="3474DA83">
        <w:rPr>
          <w:b w:val="1"/>
          <w:bCs w:val="1"/>
          <w:sz w:val="26"/>
          <w:szCs w:val="26"/>
        </w:rPr>
        <w:t>2</w:t>
      </w:r>
      <w:r w:rsidRPr="1A6D888B" w:rsidR="4C017E97">
        <w:rPr>
          <w:b w:val="1"/>
          <w:bCs w:val="1"/>
          <w:sz w:val="26"/>
          <w:szCs w:val="26"/>
        </w:rPr>
        <w:t>ª REUNIÃO ORDINÁRIA DE 2025 DO COMITÊ DA BACIA HIDROGRÁFICA NASCENTE DO RIO GRANDE</w:t>
      </w:r>
    </w:p>
    <w:p w:rsidR="1A6D888B" w:rsidP="1A6D888B" w:rsidRDefault="1A6D888B" w14:paraId="2B4EA630" w14:textId="49EBFD35">
      <w:pPr>
        <w:pStyle w:val="BodyText"/>
        <w:spacing w:before="0" w:beforeAutospacing="off" w:after="0" w:afterAutospacing="off" w:line="300" w:lineRule="auto"/>
      </w:pPr>
    </w:p>
    <w:p xmlns:wp14="http://schemas.microsoft.com/office/word/2010/wordml" w:rsidP="1A6D888B" w14:paraId="34616BCB" wp14:textId="7BCD90A5">
      <w:pPr>
        <w:pStyle w:val="BodyText"/>
        <w:shd w:val="clear" w:color="auto" w:fill="FFFFFF" w:themeFill="background1"/>
        <w:spacing w:before="0" w:beforeAutospacing="off" w:after="0" w:afterAutospacing="off" w:line="311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</w:pPr>
      <w:r w:rsidRPr="1A6D888B" w:rsidR="1A6D888B">
        <w:rPr>
          <w:color w:val="auto"/>
          <w:sz w:val="24"/>
          <w:szCs w:val="24"/>
        </w:rPr>
        <w:t>Ata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da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773A8589">
        <w:rPr>
          <w:color w:val="auto"/>
          <w:spacing w:val="-1"/>
          <w:sz w:val="24"/>
          <w:szCs w:val="24"/>
        </w:rPr>
        <w:t>2</w:t>
      </w:r>
      <w:r w:rsidRPr="1A6D888B" w:rsidR="1A6D888B">
        <w:rPr>
          <w:color w:val="auto"/>
          <w:sz w:val="24"/>
          <w:szCs w:val="24"/>
        </w:rPr>
        <w:t>ª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Reunião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453106C1">
        <w:rPr>
          <w:color w:val="auto"/>
          <w:spacing w:val="-1"/>
          <w:sz w:val="24"/>
          <w:szCs w:val="24"/>
        </w:rPr>
        <w:t>O</w:t>
      </w:r>
      <w:r w:rsidRPr="1A6D888B" w:rsidR="1A6D888B">
        <w:rPr>
          <w:color w:val="auto"/>
          <w:sz w:val="24"/>
          <w:szCs w:val="24"/>
        </w:rPr>
        <w:t>rdinária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do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ano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de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2025,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realizada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em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1</w:t>
      </w:r>
      <w:r w:rsidRPr="1A6D888B" w:rsidR="0F9232A4">
        <w:rPr>
          <w:color w:val="auto"/>
          <w:sz w:val="24"/>
          <w:szCs w:val="24"/>
        </w:rPr>
        <w:t>3</w:t>
      </w:r>
      <w:r w:rsidRPr="1A6D888B" w:rsidR="1A6D888B">
        <w:rPr>
          <w:color w:val="auto"/>
          <w:sz w:val="24"/>
          <w:szCs w:val="24"/>
        </w:rPr>
        <w:t xml:space="preserve"> de </w:t>
      </w:r>
      <w:r w:rsidRPr="1A6D888B" w:rsidR="5312C096">
        <w:rPr>
          <w:color w:val="auto"/>
          <w:sz w:val="24"/>
          <w:szCs w:val="24"/>
        </w:rPr>
        <w:t xml:space="preserve">maio </w:t>
      </w:r>
      <w:r w:rsidRPr="1A6D888B" w:rsidR="1A6D888B">
        <w:rPr>
          <w:color w:val="auto"/>
          <w:sz w:val="24"/>
          <w:szCs w:val="24"/>
        </w:rPr>
        <w:t>de 2025,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por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meio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da</w:t>
      </w:r>
      <w:r w:rsidRPr="1A6D888B" w:rsidR="1A6D888B">
        <w:rPr>
          <w:color w:val="auto"/>
          <w:spacing w:val="-1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Plataforma Microsoft Teams. A reunião teve início às 14h.</w:t>
      </w:r>
      <w:r w:rsidRPr="1A6D888B" w:rsidR="1A6D888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1A6D888B" w:rsidR="1A6D88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Item 1 - </w:t>
      </w:r>
      <w:r w:rsidRPr="1A6D888B" w:rsidR="1A6D88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Abertura da sessão e verificação do quórum</w:t>
      </w:r>
      <w:r w:rsidRPr="1A6D888B" w:rsidR="1A6D888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: A abertura foi feita pelo Presidente do CBH Nascentes do Rio Grande, o Sr. Gustavo Alvarenga Rodrigues, que deu as boas-vindas aos conselheiros e agradeceu a presença de todos. Foi verificado o quórum e estiveram presentes na reunião:</w:t>
      </w:r>
      <w:r w:rsidRPr="1A6D888B" w:rsidR="1A6D888B">
        <w:rPr>
          <w:color w:val="auto"/>
          <w:sz w:val="24"/>
          <w:szCs w:val="24"/>
        </w:rPr>
        <w:t xml:space="preserve"> 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Eduardo de Araújo Rodrigues - Instituto Mineiro de Gestão das Águas – IGAM; Robson Rodrigues dos Santos - Instituto Mineiro de Gestão das Águas – IGAM; Márcio Heitor 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Stelmo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da Silva - Secretaria de Estado da Saúde – SES; Reginaldo da Silva Alves - Instituto Estadual de Florestas – IEF; Breno José Oliveira Terra - Empresa de Assistência Técnica e Extensão Rural do Estado de Minas Gerais – EMATER;  Silvia 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Buono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da Silva Ribeiro - Fundação Estadual do Meio Ambiente – FEAM; Jackson André de Andrade - Polícia Militar do Estado de Minas Gerais – PMMG; Larissa Carvalho Amarante Tavares - Município de Nepomuceno; José Geraldo dos Santos - Município de Luminárias; Max Lino Machado - Município de Santo Antônio do Amparo; 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Stéfane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Mariane Silva Ferreira- Município de Barroso; Cláudio Heitor Oliveira - Município de Itutinga; Paulo Henrique Dias Campos - Município de Carandaí;  Washington 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Angelo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de Souza - Município de São João Del Rei; Lucas Passos de Souza- Serviço Autônomo de Água e Esgoto de Oliveira - SAAE Oliveira; Dênio Drummond Procópio  - Cemig Geração e Transmissão S.A.; 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Poliane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Alvares Batista - CSN Cimentos; Thais Caroline de Oliveira Fernandes - CSN Cimentos;  Caio Sérgio Santos e Oliveira - Federação da Agricultura e Pecuária do Estado de Minas Gerais – FAEMG; Paulo Ernani Martins Ferreira -Paulo Ernani Martins 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Ferreira-ME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; Gilberto Coelho - Conselho Regional de Engenharia e Agronomia de Minas Gerais – CREA/MG; Gustavo Casali 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Sminka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- Brigada 1; Paulo César José 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Giarola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- Associação Regional de Proteção Ambiental – ARPA São João Del Rei;  Charles Henrique Fernandes Reis - Associação Instituto Rio Santo Antônio – IRIS; Adriano Valério Resende - Centro Federal de Educação Tecnológica de Minas Gerais - CEFET-MG; Lucas Guedes Vilas Boas - Centro Federal de Educação Tecnológica de Minas Gerais - CEFET-MG; Jaime Luciano - Anjos Solidários;  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pt-BR"/>
        </w:rPr>
        <w:t>Convidados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: Daniele Nogueira dos Reis - Associação para a Gestão das águas da Bacia do rio Grande – AGEGRANDE; Fábio José de Seixas – CSN Cimentos. 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pt-BR"/>
        </w:rPr>
        <w:t>Secretaria Executiva AGEGRANDE</w:t>
      </w:r>
      <w:r w:rsidRPr="1A6D888B" w:rsidR="2F0CD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- Lívia Correa</w:t>
      </w:r>
      <w:r w:rsidRPr="1A6D888B" w:rsidR="2A21798B">
        <w:rPr>
          <w:color w:val="auto"/>
          <w:sz w:val="24"/>
          <w:szCs w:val="24"/>
        </w:rPr>
        <w:t xml:space="preserve">. </w:t>
      </w:r>
      <w:r w:rsidRPr="1A6D888B" w:rsidR="1A6D888B">
        <w:rPr>
          <w:b w:val="1"/>
          <w:bCs w:val="1"/>
          <w:color w:val="auto"/>
          <w:sz w:val="24"/>
          <w:szCs w:val="24"/>
        </w:rPr>
        <w:t>Item 2 - Comunicado dos conselheiros:</w:t>
      </w:r>
      <w:r w:rsidRPr="1A6D888B" w:rsidR="1A6D888B">
        <w:rPr>
          <w:b w:val="0"/>
          <w:bCs w:val="0"/>
          <w:color w:val="auto"/>
          <w:sz w:val="24"/>
          <w:szCs w:val="24"/>
        </w:rPr>
        <w:t xml:space="preserve"> Finalizado a validação do quórum, o</w:t>
      </w:r>
      <w:r w:rsidRPr="1A6D888B" w:rsidR="1A6D888B">
        <w:rPr>
          <w:b w:val="1"/>
          <w:bCs w:val="1"/>
          <w:color w:val="auto"/>
          <w:sz w:val="24"/>
          <w:szCs w:val="24"/>
        </w:rPr>
        <w:t xml:space="preserve"> </w:t>
      </w:r>
      <w:r w:rsidRPr="1A6D888B" w:rsidR="1A6D888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Presidente do CBH Nascentes do Rio Grande, o Sr. </w:t>
      </w:r>
      <w:r w:rsidRPr="1A6D888B" w:rsidR="1A6D888B">
        <w:rPr>
          <w:color w:val="auto"/>
          <w:sz w:val="24"/>
          <w:szCs w:val="24"/>
        </w:rPr>
        <w:t>Gustavo Rodrigues,</w:t>
      </w:r>
      <w:r w:rsidRPr="1A6D888B" w:rsidR="61E9F29F">
        <w:rPr>
          <w:color w:val="auto"/>
          <w:sz w:val="24"/>
          <w:szCs w:val="24"/>
        </w:rPr>
        <w:t xml:space="preserve"> </w:t>
      </w:r>
      <w:r w:rsidRPr="1A6D888B" w:rsidR="61E9F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comentou que o Sr. Elivelton, representante </w:t>
      </w:r>
      <w:r w:rsidRPr="1A6D888B" w:rsidR="6A403D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da Prefeitura</w:t>
      </w:r>
      <w:r w:rsidRPr="1A6D888B" w:rsidR="61E9F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Municipal Ribeirão Vermelho foi remanejado e isso ocasionou a vacância do cargo, sendo necessário informar ao IGAM</w:t>
      </w:r>
      <w:r w:rsidRPr="1A6D888B" w:rsidR="19B59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; esclareceu que o Item 7 não será atendido na presente reunião devido ao conflito de agenda do palestrante, Sr. Geraldo </w:t>
      </w:r>
      <w:r w:rsidRPr="1A6D888B" w:rsidR="19B59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Demeralino</w:t>
      </w:r>
      <w:r w:rsidRPr="1A6D888B" w:rsidR="19B59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; e, comentou que Sandra, representante da Associação dos Pescadores de Lavras, da represa do Funil tem interesse em realizar palestra devido ao impacto na pesca por duas </w:t>
      </w:r>
      <w:r w:rsidRPr="1A6D888B" w:rsidR="71B632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dragas legalizadas</w:t>
      </w:r>
      <w:r w:rsidRPr="1A6D888B" w:rsidR="19B59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e instaladas na represa Rio Grande, afetando esse setor. Gustavo convid</w:t>
      </w:r>
      <w:r w:rsidRPr="1A6D888B" w:rsidR="47BF2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ou</w:t>
      </w:r>
      <w:r w:rsidRPr="1A6D888B" w:rsidR="19B59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 interessados dentro da circunscrição a realizar palestras referentes a projetos e demais assuntos. </w:t>
      </w:r>
    </w:p>
    <w:p xmlns:wp14="http://schemas.microsoft.com/office/word/2010/wordml" w:rsidP="1A6D888B" w14:paraId="05E05264" wp14:textId="1E2AC3BF">
      <w:pPr>
        <w:pStyle w:val="BodyText"/>
        <w:shd w:val="clear" w:color="auto" w:fill="FFFFFF" w:themeFill="background1"/>
        <w:spacing w:before="0" w:beforeAutospacing="off" w:after="0" w:afterAutospacing="off" w:line="311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</w:pPr>
      <w:r w:rsidRPr="1A6D888B" w:rsidR="791C959C">
        <w:rPr>
          <w:color w:val="auto"/>
          <w:sz w:val="24"/>
          <w:szCs w:val="24"/>
        </w:rPr>
        <w:t xml:space="preserve">Em seguida, </w:t>
      </w:r>
      <w:r w:rsidRPr="1A6D888B" w:rsidR="1A6D888B">
        <w:rPr>
          <w:color w:val="auto"/>
          <w:sz w:val="24"/>
          <w:szCs w:val="24"/>
        </w:rPr>
        <w:t>concedeu permissão aos conselheiros para que eles se pronunciassem. Não havendo comunicados por parte dos conselheiros,</w:t>
      </w:r>
      <w:r w:rsidRPr="1A6D888B" w:rsidR="1A6D888B">
        <w:rPr>
          <w:color w:val="auto"/>
          <w:spacing w:val="-6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o</w:t>
      </w:r>
      <w:r w:rsidRPr="1A6D888B" w:rsidR="1A6D888B">
        <w:rPr>
          <w:color w:val="auto"/>
          <w:spacing w:val="-6"/>
          <w:sz w:val="24"/>
          <w:szCs w:val="24"/>
        </w:rPr>
        <w:t xml:space="preserve"> </w:t>
      </w:r>
      <w:r w:rsidRPr="1A6D888B" w:rsidR="1A6D888B">
        <w:rPr>
          <w:color w:val="auto"/>
          <w:sz w:val="24"/>
          <w:szCs w:val="24"/>
        </w:rPr>
        <w:t>presidente</w:t>
      </w:r>
      <w:r w:rsidRPr="1A6D888B" w:rsidR="1A6D888B">
        <w:rPr>
          <w:color w:val="auto"/>
          <w:spacing w:val="-6"/>
          <w:sz w:val="24"/>
          <w:szCs w:val="24"/>
        </w:rPr>
        <w:t xml:space="preserve"> prosseguiu para a pauta seguinte. </w:t>
      </w:r>
      <w:r w:rsidRPr="1A6D888B" w:rsidR="1A6D88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Item 0</w:t>
      </w:r>
      <w:r w:rsidRPr="1A6D888B" w:rsidR="1A6D88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3 - </w:t>
      </w:r>
      <w:r w:rsidRPr="1A6D888B" w:rsidR="1A6D88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Ap</w:t>
      </w:r>
      <w:r w:rsidRPr="1A6D888B" w:rsidR="1A6D88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r</w:t>
      </w:r>
      <w:r w:rsidRPr="1A6D888B" w:rsidR="4DA6AC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ovação da Ata 1ª Reunião Ordinária do CB</w:t>
      </w:r>
      <w:r w:rsidRPr="1A6D888B" w:rsidR="482C93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H Na</w:t>
      </w:r>
      <w:r w:rsidRPr="1A6D888B" w:rsidR="7F4CF5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scentes: </w:t>
      </w:r>
      <w:r w:rsidRPr="1A6D888B" w:rsidR="1A6D888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Neste item de pauta, o Presidente do CBH Nascentes do Rio Grande, o Sr. Gustavo Rodrigues</w:t>
      </w:r>
      <w:r w:rsidRPr="1A6D888B" w:rsidR="7F76B9EA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, pediu aos membros que se pronunciassem em relação a Ata. Não</w:t>
      </w:r>
      <w:r w:rsidRPr="1A6D888B" w:rsidR="2499DD9D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havendo manifestações por parte dos conselheiros, a Ata foi aprovada por unanimidade</w:t>
      </w:r>
      <w:r w:rsidRPr="1A6D888B" w:rsidR="5F81213E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pelos membros</w:t>
      </w:r>
      <w:r w:rsidRPr="1A6D888B" w:rsidR="2499DD9D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. </w:t>
      </w:r>
      <w:r w:rsidRPr="1A6D888B" w:rsidR="0E0D70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Item </w:t>
      </w:r>
      <w:r w:rsidRPr="1A6D888B" w:rsidR="0E0D70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0</w:t>
      </w:r>
      <w:r w:rsidRPr="1A6D888B" w:rsidR="5CE710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4</w:t>
      </w:r>
      <w:r w:rsidRPr="1A6D888B" w:rsidR="7CDA4A2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– </w:t>
      </w:r>
      <w:r w:rsidRPr="1A6D888B" w:rsidR="6222E8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t-BR"/>
        </w:rPr>
        <w:t>Deliberação sobre renovação da outorga da CSN Cimento Barroso</w:t>
      </w:r>
      <w:r w:rsidRPr="1A6D888B" w:rsidR="2E02171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:</w:t>
      </w:r>
      <w:r w:rsidRPr="1A6D888B" w:rsidR="04BE66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</w:t>
      </w:r>
      <w:r w:rsidRPr="1A6D888B" w:rsidR="3E3E5E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O</w:t>
      </w:r>
      <w:r w:rsidRPr="1A6D888B" w:rsidR="2B114931">
        <w:rPr>
          <w:b w:val="0"/>
          <w:bCs w:val="0"/>
          <w:color w:val="auto"/>
          <w:sz w:val="24"/>
          <w:szCs w:val="24"/>
        </w:rPr>
        <w:t xml:space="preserve"> </w:t>
      </w:r>
      <w:r w:rsidRPr="1A6D888B" w:rsidR="2B11493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Presidente do CBH Nascentes do Rio Grande, o Sr. </w:t>
      </w:r>
      <w:r w:rsidRPr="1A6D888B" w:rsidR="2B114931">
        <w:rPr>
          <w:color w:val="auto"/>
          <w:sz w:val="24"/>
          <w:szCs w:val="24"/>
        </w:rPr>
        <w:t>Gustavo Rodrigues,</w:t>
      </w:r>
      <w:r w:rsidRPr="1A6D888B" w:rsidR="2B1149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</w:t>
      </w:r>
      <w:r w:rsidRPr="1A6D888B" w:rsidR="75DC3A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i</w:t>
      </w:r>
      <w:r w:rsidRPr="1A6D888B" w:rsidR="153914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informou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que no dia 09/05/2025 foi realizada reunião da Câmara Técnica de Integração e Gestão (CTIG), e troca de informações no grupo, comentou que os membros receberam a Deliberação, e que, inicialmente gostaria que os membros da CTIG se manifestassem. Túlio Cesar de Souza </w:t>
      </w:r>
      <w:r w:rsidRPr="1A6D888B" w:rsidR="27489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realizou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 apresentação referente ao tema e ped</w:t>
      </w:r>
      <w:r w:rsidRPr="1A6D888B" w:rsidR="189CEC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iu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 autorização ao Presidente e demais membros.  Eduardo ped</w:t>
      </w:r>
      <w:r w:rsidRPr="1A6D888B" w:rsidR="54E37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iu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 palavra e inform</w:t>
      </w:r>
      <w:r w:rsidRPr="1A6D888B" w:rsidR="17C62E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ou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que</w:t>
      </w:r>
      <w:r w:rsidRPr="1A6D888B" w:rsidR="72A7BD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,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de acordo com o </w:t>
      </w:r>
      <w:r w:rsidRPr="1A6D888B" w:rsidR="48C00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P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rotocolo da DN nº 31, </w:t>
      </w:r>
      <w:r w:rsidRPr="1A6D888B" w:rsidR="4D3EF4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 Comitê e a empresa têm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espaço para manifestação, então é favorável à fala, Gustavo autoriz</w:t>
      </w:r>
      <w:r w:rsidRPr="1A6D888B" w:rsidR="3C807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ou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 apresentação e Túlio inicia a apresentação intitulada "Pleito de Outorga de uso da água - Captação de água subterrânea para rebaixamento de nível água em mineração" que lev</w:t>
      </w:r>
      <w:r w:rsidRPr="1A6D888B" w:rsidR="23A6B2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ou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aproximadamente 39 minutos. Em seguida</w:t>
      </w:r>
      <w:r w:rsidRPr="1A6D888B" w:rsidR="5C9498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,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Gustavo </w:t>
      </w:r>
      <w:r w:rsidRPr="1A6D888B" w:rsidR="2ADB62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permitiu que 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os representantes d</w:t>
      </w:r>
      <w:r w:rsidRPr="1A6D888B" w:rsidR="567DE4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a empresa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CSN Cimentos</w:t>
      </w:r>
      <w:r w:rsidRPr="1A6D888B" w:rsidR="714243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se pronunciassem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, com a apresentação de 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Poliane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Alvares Batista que </w:t>
      </w:r>
      <w:r w:rsidRPr="1A6D888B" w:rsidR="703F9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durou 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aproximadamente 17 minutos. Gustavo </w:t>
      </w:r>
      <w:r w:rsidRPr="1A6D888B" w:rsidR="72D35C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concedeu permissão aos 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questionamentos dos conselheiros presentes, e </w:t>
      </w:r>
      <w:r w:rsidRPr="1A6D888B" w:rsidR="6CFCF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eles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tira</w:t>
      </w:r>
      <w:r w:rsidRPr="1A6D888B" w:rsidR="2D5C9C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ra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m 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dúvidas com os representantes da CSN Cimentos. Em seguida, Gustavo prop</w:t>
      </w:r>
      <w:r w:rsidRPr="1A6D888B" w:rsidR="3E5D3B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ôs 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a votação</w:t>
      </w:r>
      <w:r w:rsidRPr="1A6D888B" w:rsidR="6771B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da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Deliberação sobre a renovação da outorga da CSN Cimentos Barroso, tendo em vista 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o Parecer CTIG 01/2025, sugerindo a aprovação da Deliberação em regime de votação por aclamação, e </w:t>
      </w:r>
      <w:r w:rsidRPr="1A6D888B" w:rsidR="3354D6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ela</w:t>
      </w:r>
      <w:r w:rsidRPr="1A6D888B" w:rsidR="7D283B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foi </w:t>
      </w:r>
      <w:r w:rsidRPr="1A6D888B" w:rsidR="75DC3A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aprovada por unanimidade.</w:t>
      </w:r>
      <w:r w:rsidRPr="1A6D888B" w:rsidR="41FF3F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</w:t>
      </w:r>
      <w:r w:rsidRPr="1A6D888B" w:rsidR="59BEAA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Item 05 –</w:t>
      </w:r>
      <w:r w:rsidRPr="1A6D888B" w:rsidR="55E648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</w:t>
      </w:r>
      <w:r w:rsidRPr="1A6D888B" w:rsidR="6993CA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Deliberação </w:t>
      </w:r>
      <w:r w:rsidRPr="1A6D888B" w:rsidR="6993CA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t-BR"/>
        </w:rPr>
        <w:t>Ad referendum nº 12/2025</w:t>
      </w:r>
      <w:r w:rsidRPr="1A6D888B" w:rsidR="59BEAA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:</w:t>
      </w:r>
      <w:r w:rsidRPr="1A6D888B" w:rsidR="5B8DF6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</w:t>
      </w:r>
      <w:r w:rsidRPr="1A6D888B" w:rsidR="660904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Finalizado o assunto referente ao item anterior, o Presidente do CBH Nascentes do Rio G</w:t>
      </w:r>
      <w:r w:rsidRPr="1A6D888B" w:rsidR="580AE7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rand</w:t>
      </w:r>
      <w:r w:rsidRPr="1A6D888B" w:rsidR="622EFC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e</w:t>
      </w:r>
      <w:r w:rsidRPr="1A6D888B" w:rsidR="580AE7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, o Sr. Gustavo Rodrigues, </w:t>
      </w:r>
      <w:r w:rsidRPr="1A6D888B" w:rsidR="51F450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aprovou a </w:t>
      </w:r>
      <w:r w:rsidRPr="1A6D888B" w:rsidR="51F45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t-BR"/>
        </w:rPr>
        <w:t xml:space="preserve">Deliberação Ad referendum nº 12/2025, referente à viagem do representante do </w:t>
      </w:r>
      <w:r w:rsidRPr="1A6D888B" w:rsidR="644D51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t-BR"/>
        </w:rPr>
        <w:t>CBH Nascentes</w:t>
      </w:r>
      <w:r w:rsidRPr="1A6D888B" w:rsidR="51F45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t-BR"/>
        </w:rPr>
        <w:t xml:space="preserve"> para Poços de Caldas, considerando a sede dos Comitês afluentes, e citou que podem comentar esse item em assuntos gerais. A deliberação foi aprovada por unanimidade. </w:t>
      </w:r>
      <w:r w:rsidRPr="1A6D888B" w:rsidR="6F0F11F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Item 6 – </w:t>
      </w:r>
      <w:r w:rsidRPr="1A6D888B" w:rsidR="550F12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Deliberação Normativa CBH Nascentes rio Grande nº 12/2025 - Dispõe sobre a Composição do Grupo Integrado de acompanhamento do Contrato de Gestão nº 005/2024 celebrado entre o IGAM e AGEVAP</w:t>
      </w:r>
      <w:r w:rsidRPr="1A6D888B" w:rsidR="550F1275">
        <w:rPr>
          <w:b w:val="1"/>
          <w:bCs w:val="1"/>
          <w:noProof w:val="0"/>
          <w:color w:val="auto"/>
          <w:sz w:val="24"/>
          <w:szCs w:val="24"/>
          <w:lang w:val="pt-PT"/>
        </w:rPr>
        <w:t xml:space="preserve"> (AGEGRANDE): </w:t>
      </w:r>
      <w:r w:rsidRPr="1A6D888B" w:rsidR="765FB499">
        <w:rPr>
          <w:b w:val="1"/>
          <w:bCs w:val="1"/>
          <w:noProof w:val="0"/>
          <w:color w:val="auto"/>
          <w:sz w:val="24"/>
          <w:szCs w:val="24"/>
          <w:lang w:val="pt-PT"/>
        </w:rPr>
        <w:t xml:space="preserve"> </w:t>
      </w:r>
      <w:r w:rsidRPr="1A6D888B" w:rsidR="765FB4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Lívia fez uma explicação sucinta do que se trata a Deliberação e para a composição desse grupo é necessário que </w:t>
      </w:r>
      <w:r w:rsidRPr="1A6D888B" w:rsidR="5461C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ele</w:t>
      </w:r>
      <w:r w:rsidRPr="1A6D888B" w:rsidR="765FB4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seja formado por representantes de diferentes segmentos. Os membros que se voluntariam foram os seguintes:</w:t>
      </w:r>
    </w:p>
    <w:p xmlns:wp14="http://schemas.microsoft.com/office/word/2010/wordml" w:rsidP="1A6D888B" w14:paraId="7473CD62" wp14:textId="479339CE">
      <w:pPr>
        <w:shd w:val="clear" w:color="auto" w:fill="FFFFFF" w:themeFill="background1"/>
        <w:spacing w:before="0" w:beforeAutospacing="off" w:after="0" w:afterAutospacing="off" w:line="311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</w:pPr>
      <w:r w:rsidRPr="1A6D888B" w:rsidR="765FB4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Titular: Gustavo Alvarenga Rodrigues – Poder Público Municipal - Prefeitura Municipal de Lavras; Suplente: Gilberto Coelho – Sociedade </w:t>
      </w:r>
      <w:r w:rsidRPr="1A6D888B" w:rsidR="0DE0D1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Civil -</w:t>
      </w:r>
      <w:r w:rsidRPr="1A6D888B" w:rsidR="765FB4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Conselho Regional de Engenharia e Arquitetura – MG.</w:t>
      </w:r>
      <w:r w:rsidRPr="1A6D888B" w:rsidR="765FB4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 </w:t>
      </w:r>
      <w:r w:rsidRPr="1A6D888B" w:rsidR="0FB242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Item 7 – Palestra sobre a Bacia dos Rios das Mortes </w:t>
      </w:r>
      <w:r w:rsidRPr="1A6D888B" w:rsidR="3084B7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(Geraldo </w:t>
      </w:r>
      <w:r w:rsidRPr="1A6D888B" w:rsidR="3084B7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Demeralino</w:t>
      </w:r>
      <w:r w:rsidRPr="1A6D888B" w:rsidR="3084B7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 Sabino, </w:t>
      </w:r>
      <w:r w:rsidRPr="1A6D888B" w:rsidR="3CDB4B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ex.</w:t>
      </w:r>
      <w:r w:rsidRPr="1A6D888B" w:rsidR="3084B7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- funcionário da EMATER-MG): </w:t>
      </w:r>
      <w:r w:rsidRPr="1A6D888B" w:rsidR="19344D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O Presidente do CBH Nascentes do Rio Grande, o Sr. Gustavo Rodrigues, </w:t>
      </w:r>
      <w:r w:rsidRPr="1A6D888B" w:rsidR="1EC7E5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citou</w:t>
      </w:r>
      <w:r w:rsidRPr="1A6D888B" w:rsidR="1EC7E5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t-BR"/>
        </w:rPr>
        <w:t xml:space="preserve"> que já havia informado no início da reunião da impossibilidade de realização da palestra sobre o rio das Mortes, e que futuramente há duas pessoas interessadas em realizar palestras para a Plenária do CBH Nascentes do rio Grande. </w:t>
      </w:r>
      <w:r w:rsidRPr="1A6D888B" w:rsidR="1EC7E583">
        <w:rPr>
          <w:noProof w:val="0"/>
          <w:color w:val="auto"/>
          <w:sz w:val="24"/>
          <w:szCs w:val="24"/>
          <w:lang w:val="pt-PT"/>
        </w:rPr>
        <w:t xml:space="preserve"> </w:t>
      </w:r>
      <w:r w:rsidRPr="1A6D888B" w:rsidR="186B9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 </w:t>
      </w:r>
      <w:r w:rsidRPr="1A6D888B" w:rsidR="70E30D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Item </w:t>
      </w:r>
      <w:r w:rsidRPr="1A6D888B" w:rsidR="7CB38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8</w:t>
      </w:r>
      <w:r w:rsidRPr="1A6D888B" w:rsidR="70E30D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 –</w:t>
      </w:r>
      <w:r w:rsidRPr="1A6D888B" w:rsidR="50C077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 Assuntos Gerais: 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Adriano Valério cit</w:t>
      </w:r>
      <w:r w:rsidRPr="1A6D888B" w:rsidR="1736F5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ou que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 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cadeira que o CBH Nascentes possu</w:t>
      </w:r>
      <w:r w:rsidRPr="1A6D888B" w:rsidR="218C6F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ía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na APA da Serra de São José e que </w:t>
      </w:r>
      <w:r w:rsidRPr="1A6D888B" w:rsidR="70762A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havia sido renovada no 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GD2, com representação até 2027, </w:t>
      </w:r>
      <w:r w:rsidRPr="1A6D888B" w:rsidR="5AD10C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atualmente está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atuando como membro titular pelo Comitê Nascentes. Adriano também coment</w:t>
      </w:r>
      <w:r w:rsidRPr="1A6D888B" w:rsidR="2FA236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ou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que participou do 2º Fórum das Águas como representante do CBH Nascentes, e que observou que a visão do Nordeste é bastante diferente da visão que os conselheiros da Bacia do </w:t>
      </w:r>
      <w:r w:rsidRPr="1A6D888B" w:rsidR="7E102F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R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io Grande</w:t>
      </w:r>
      <w:r w:rsidRPr="1A6D888B" w:rsidR="30F3DB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. </w:t>
      </w:r>
      <w:r w:rsidRPr="1A6D888B" w:rsidR="708060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Segundo ele, o g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ovenador da Paraíba </w:t>
      </w:r>
      <w:r w:rsidRPr="1A6D888B" w:rsidR="2AE8E8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informou 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que</w:t>
      </w:r>
      <w:r w:rsidRPr="1A6D888B" w:rsidR="510B30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,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até no ano passado em uma cidade do Nordeste algumas </w:t>
      </w:r>
      <w:r w:rsidRPr="1A6D888B" w:rsidR="445C3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casas não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possuíam nem mesmo torneira dentro de casa</w:t>
      </w:r>
      <w:r w:rsidRPr="1A6D888B" w:rsidR="0225F6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, ou seja, 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não tinham água encanada. Com isso, </w:t>
      </w:r>
      <w:r w:rsidRPr="1A6D888B" w:rsidR="0389A0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ele </w:t>
      </w:r>
      <w:r w:rsidRPr="1A6D888B" w:rsidR="11442B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reforçou a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importância e abundância de águas que as regiões do GD1 e GD2 têm, e que estão localizados em uma área que detém considerável disponibilidade de água. </w:t>
      </w:r>
      <w:r w:rsidRPr="1A6D888B" w:rsidR="553CC6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Lívia atualizou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os membros sobre a situação atual da implementação da Agência da AGEGRANDE, mencion</w:t>
      </w:r>
      <w:r w:rsidRPr="1A6D888B" w:rsidR="2DBC37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ou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o evento realizado na sede do IF Poços de Caldas "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Fortalecimento e Integração da Gestão de Recursos Hídricos na Bacia do Rio Grande: parcerias estratégicas" com a </w:t>
      </w:r>
      <w:r w:rsidRPr="1A6D888B" w:rsidR="694DAC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assinatura do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acordo de cooperação técnica do IGAM com o IF, Protocolo de intenções e entrega da</w:t>
      </w:r>
      <w:r w:rsidRPr="1A6D888B" w:rsidR="6F30EA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s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salas (sede do Comitê), contando com a presença de representantes da ANA, IGAM, IF Sul e Minas, AGEGRANDE e UNIFAL. Livia apresent</w:t>
      </w:r>
      <w:r w:rsidRPr="1A6D888B" w:rsidR="281979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ou 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a equipe que </w:t>
      </w:r>
      <w:r w:rsidRPr="1A6D888B" w:rsidR="7ED486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dará </w:t>
      </w:r>
      <w:r w:rsidRPr="1A6D888B" w:rsidR="1509B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continuidade ao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contrato de gestão e da sede em que ficará localizada a AGEGRANDE</w:t>
      </w:r>
      <w:r w:rsidRPr="1A6D888B" w:rsidR="3AD50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.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Gustavo coment</w:t>
      </w:r>
      <w:r w:rsidRPr="1A6D888B" w:rsidR="2EC4CD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ou</w:t>
      </w:r>
      <w:r w:rsidRPr="1A6D888B" w:rsidR="50C07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que acompanhou todo o trâmite, esteve presente nesse evento do IF Sul de Minas e que não poderia deixar de reconhecer o trabalho e esforço de José Edilberto. </w:t>
      </w:r>
      <w:r w:rsidRPr="1A6D888B" w:rsidR="6E6DE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</w:t>
      </w:r>
      <w:r w:rsidRPr="1A6D888B" w:rsidR="70E30D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Encerramento:</w:t>
      </w:r>
      <w:r w:rsidRPr="1A6D888B" w:rsidR="36CBD2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 </w:t>
      </w:r>
      <w:r w:rsidRPr="1A6D888B" w:rsidR="3C5F48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O</w:t>
      </w:r>
      <w:r w:rsidRPr="1A6D888B" w:rsidR="36CBD2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 </w:t>
      </w:r>
      <w:r w:rsidRPr="1A6D888B" w:rsidR="36CBD2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Presidente do CBH Nascentes do Rio Verde, o Sr. Gustavo Rodri</w:t>
      </w:r>
      <w:r w:rsidRPr="1A6D888B" w:rsidR="1FE001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gues, agradeceu a presença de todos os participantes e encerrou a reunião às </w:t>
      </w:r>
      <w:r w:rsidRPr="1A6D888B" w:rsidR="1FE001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dezesse</w:t>
      </w:r>
      <w:r w:rsidRPr="1A6D888B" w:rsidR="0C3316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is</w:t>
      </w:r>
      <w:r w:rsidRPr="1A6D888B" w:rsidR="0C3316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 horas e </w:t>
      </w:r>
      <w:r w:rsidRPr="1A6D888B" w:rsidR="06C02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 xml:space="preserve">vinte e quatro, citando que a próxima reunião está agendada para o dia 09 de setembro de 2025. </w:t>
      </w:r>
    </w:p>
    <w:p xmlns:wp14="http://schemas.microsoft.com/office/word/2010/wordml" w:rsidP="1A6D888B" w14:paraId="22D4F8C0" wp14:textId="76253ADA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0CACA539" wp14:textId="5911A8BB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1E0D7AC1" wp14:textId="686F597D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0855C094" wp14:textId="182756AF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4A18FE29" wp14:textId="27F669E0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75F036FD" wp14:textId="3D889803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0D758406" wp14:textId="6D86A235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13141C71" wp14:textId="469C6DE8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3D2FB6F1" wp14:textId="713D945E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193D6738" wp14:textId="2064D5A0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68AAEEF4" wp14:textId="75FFDE99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0FCDB16F" wp14:textId="2F4B2CE4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A6D888B" w14:paraId="1246A41F" wp14:textId="21FB64E5">
      <w:pPr>
        <w:pStyle w:val="BodyText"/>
        <w:spacing w:before="0" w:beforeAutospacing="off" w:after="0" w:afterAutospacing="off" w:line="30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A6D888B" w:rsidP="1A6D888B" w:rsidRDefault="1A6D888B" w14:paraId="51062798" w14:textId="12F2FBD4">
      <w:pPr>
        <w:pStyle w:val="BodyText"/>
        <w:spacing w:before="0" w:beforeAutospacing="off" w:after="0" w:afterAutospacing="off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sectPr>
          <w:type w:val="continuous"/>
          <w:pgSz w:w="11900" w:h="16840" w:orient="portrait"/>
          <w:pgMar w:top="520" w:right="566" w:bottom="460" w:left="708" w:header="284" w:footer="268"/>
          <w:pgNumType w:start="1"/>
          <w:cols w:num="1"/>
          <w:headerReference w:type="default" r:id="Rbbc8595921324da3"/>
        </w:sectPr>
      </w:pPr>
    </w:p>
    <w:p xmlns:wp14="http://schemas.microsoft.com/office/word/2010/wordml" w:rsidP="1A6D888B" w14:paraId="2D9B7EFF" wp14:textId="77777777">
      <w:pPr>
        <w:pStyle w:val="BodyText"/>
        <w:tabs>
          <w:tab w:val="left" w:leader="none" w:pos="8751"/>
        </w:tabs>
        <w:spacing w:before="146"/>
        <w:ind w:left="0"/>
        <w:jc w:val="both"/>
        <w:rPr>
          <w:rFonts w:ascii="Times New Roman" w:hAnsi="Times New Roman"/>
          <w:highlight w:val="yellow"/>
        </w:rPr>
      </w:pPr>
    </w:p>
    <w:sectPr>
      <w:pgSz w:w="11900" w:h="16840" w:orient="portrait"/>
      <w:pgMar w:top="520" w:right="566" w:bottom="460" w:left="708" w:header="284" w:footer="268"/>
      <w:cols w:num="1"/>
      <w:headerReference w:type="default" r:id="Rf1cbc0b0102d40a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1A6D888B" w:rsidTr="1A6D888B" w14:paraId="2A35F654">
      <w:trPr>
        <w:trHeight w:val="300"/>
      </w:trPr>
      <w:tc>
        <w:tcPr>
          <w:tcW w:w="3540" w:type="dxa"/>
          <w:tcMar/>
        </w:tcPr>
        <w:p w:rsidR="1A6D888B" w:rsidP="1A6D888B" w:rsidRDefault="1A6D888B" w14:paraId="6843B3D0" w14:textId="6C7B3C5C">
          <w:pPr>
            <w:pStyle w:val="Header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1A6D888B" w:rsidP="1A6D888B" w:rsidRDefault="1A6D888B" w14:paraId="1B62BAA0" w14:textId="784FC888">
          <w:pPr>
            <w:pStyle w:val="Header"/>
            <w:bidi w:val="0"/>
            <w:jc w:val="center"/>
          </w:pPr>
        </w:p>
      </w:tc>
      <w:tc>
        <w:tcPr>
          <w:tcW w:w="3540" w:type="dxa"/>
          <w:tcMar/>
        </w:tcPr>
        <w:p w:rsidR="1A6D888B" w:rsidP="1A6D888B" w:rsidRDefault="1A6D888B" w14:paraId="2707C1A9" w14:textId="06A19256">
          <w:pPr>
            <w:pStyle w:val="Header"/>
            <w:bidi w:val="0"/>
            <w:ind w:right="-115"/>
            <w:jc w:val="right"/>
          </w:pPr>
        </w:p>
      </w:tc>
    </w:tr>
  </w:tbl>
  <w:p w:rsidR="1A6D888B" w:rsidP="1A6D888B" w:rsidRDefault="1A6D888B" w14:paraId="6705F742" w14:textId="0809475F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1A6D888B" w:rsidTr="1A6D888B" w14:paraId="123ABB53">
      <w:trPr>
        <w:trHeight w:val="300"/>
      </w:trPr>
      <w:tc>
        <w:tcPr>
          <w:tcW w:w="3540" w:type="dxa"/>
          <w:tcMar/>
        </w:tcPr>
        <w:p w:rsidR="1A6D888B" w:rsidP="1A6D888B" w:rsidRDefault="1A6D888B" w14:paraId="74EC93DC" w14:textId="00F7F5CD">
          <w:pPr>
            <w:pStyle w:val="Header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1A6D888B" w:rsidP="1A6D888B" w:rsidRDefault="1A6D888B" w14:paraId="401C82C0" w14:textId="17E01FEF">
          <w:pPr>
            <w:pStyle w:val="Header"/>
            <w:bidi w:val="0"/>
            <w:jc w:val="center"/>
          </w:pPr>
        </w:p>
      </w:tc>
      <w:tc>
        <w:tcPr>
          <w:tcW w:w="3540" w:type="dxa"/>
          <w:tcMar/>
        </w:tcPr>
        <w:p w:rsidR="1A6D888B" w:rsidP="1A6D888B" w:rsidRDefault="1A6D888B" w14:paraId="5F69B63A" w14:textId="5844A0A5">
          <w:pPr>
            <w:pStyle w:val="Header"/>
            <w:bidi w:val="0"/>
            <w:ind w:right="-115"/>
            <w:jc w:val="right"/>
          </w:pPr>
        </w:p>
      </w:tc>
    </w:tr>
  </w:tbl>
  <w:p w:rsidR="1A6D888B" w:rsidP="1A6D888B" w:rsidRDefault="1A6D888B" w14:paraId="4BE321DC" w14:textId="7884589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c1seEs01XUMP9C" int2:id="ZMZuWXwp">
      <int2:state int2:type="spell" int2:value="Rejected"/>
    </int2:textHash>
    <int2:textHash int2:hashCode="3Uv0y6KTfCx0L9" int2:id="6RHTEd1h">
      <int2:state int2:type="spell" int2:value="Rejected"/>
    </int2:textHash>
    <int2:textHash int2:hashCode="GSuCwbUAPRxPVJ" int2:id="IhIJfBd6">
      <int2:state int2:type="spell" int2:value="Rejected"/>
    </int2:textHash>
    <int2:textHash int2:hashCode="LeopTxGERMthw0" int2:id="EE5JeEeB">
      <int2:state int2:type="spell" int2:value="Rejected"/>
    </int2:textHash>
    <int2:textHash int2:hashCode="B/a2jqyebHLp/c" int2:id="R3yXWQvD">
      <int2:state int2:type="spell" int2:value="Rejected"/>
    </int2:textHash>
    <int2:textHash int2:hashCode="cb2cwLvr1wCak+" int2:id="NlXr5lmC">
      <int2:state int2:type="spell" int2:value="Rejected"/>
    </int2:textHash>
    <int2:textHash int2:hashCode="eEI9aVTYKi3pV0" int2:id="3LtaF2rh">
      <int2:state int2:type="spell" int2:value="Rejected"/>
    </int2:textHash>
    <int2:textHash int2:hashCode="xy1a1HI3LUf1TH" int2:id="33hk6Q25">
      <int2:state int2:type="spell" int2:value="Rejected"/>
    </int2:textHash>
    <int2:textHash int2:hashCode="MYK1TZ9NCGQbWp" int2:id="zHqzdQhC">
      <int2:state int2:type="spell" int2:value="Rejected"/>
    </int2:textHash>
    <int2:textHash int2:hashCode="Q/CMg4+AJ5LaLO" int2:id="ofFdK3Dz">
      <int2:state int2:type="spell" int2:value="Rejected"/>
    </int2:textHash>
    <int2:textHash int2:hashCode="q4nZ82BsNRtFDz" int2:id="FyU8sMVJ">
      <int2:state int2:type="spell" int2:value="Rejected"/>
    </int2:textHash>
    <int2:textHash int2:hashCode="/qRT+FPIZFsIUS" int2:id="5PtWGQsK">
      <int2:state int2:type="spell" int2:value="Rejected"/>
    </int2:textHash>
    <int2:textHash int2:hashCode="1Im5BP7AO4UFl9" int2:id="OcpU0qwd">
      <int2:state int2:type="spell" int2:value="Rejected"/>
    </int2:textHash>
    <int2:textHash int2:hashCode="7exPrTGqyQ7ACz" int2:id="GGXOxYT6">
      <int2:state int2:type="spell" int2:value="Rejected"/>
    </int2:textHash>
    <int2:textHash int2:hashCode="x4itefZIMz9CT/" int2:id="gvIiWiiD">
      <int2:state int2:type="spell" int2:value="Rejected"/>
    </int2:textHash>
    <int2:textHash int2:hashCode="eYF8Y0b3lVBTco" int2:id="vr7YC0yV">
      <int2:state int2:type="spell" int2:value="Rejected"/>
    </int2:textHash>
    <int2:textHash int2:hashCode="8mHcf6cg90q+DQ" int2:id="XJ4wHf5q">
      <int2:state int2:type="spell" int2:value="Rejected"/>
    </int2:textHash>
    <int2:textHash int2:hashCode="XWmDwUOjDGdxbF" int2:id="O55mQb1Q">
      <int2:state int2:type="spell" int2:value="Rejected"/>
    </int2:textHash>
    <int2:textHash int2:hashCode="N707c6mcHhD1Eh" int2:id="3g8K74fg">
      <int2:state int2:type="spell" int2:value="Rejected"/>
    </int2:textHash>
    <int2:textHash int2:hashCode="q+ZynPSmvS2B7w" int2:id="fdpqqzKA">
      <int2:state int2:type="spell" int2:value="Rejected"/>
    </int2:textHash>
    <int2:textHash int2:hashCode="LpGSeutYK8aO0g" int2:id="Qouy58cH">
      <int2:state int2:type="spell" int2:value="Rejected"/>
    </int2:textHash>
    <int2:textHash int2:hashCode="M0YWHr2jkdrj7c" int2:id="pd0QxLkK">
      <int2:state int2:type="spell" int2:value="Rejected"/>
    </int2:textHash>
    <int2:textHash int2:hashCode="O6HLz+tjEQnKkY" int2:id="hcxAVxtQ">
      <int2:state int2:type="spell" int2:value="Rejected"/>
    </int2:textHash>
    <int2:textHash int2:hashCode="dtC7N73RQQWwp0" int2:id="iwFJrsj4">
      <int2:state int2:type="spell" int2:value="Rejected"/>
    </int2:textHash>
    <int2:textHash int2:hashCode="914Xod9/KnSiOv" int2:id="8HYm8aHM">
      <int2:state int2:type="spell" int2:value="Rejected"/>
    </int2:textHash>
    <int2:textHash int2:hashCode="oIiSh5VpQCwQNE" int2:id="ZoHmP8xD">
      <int2:state int2:type="spell" int2:value="Rejected"/>
    </int2:textHash>
    <int2:textHash int2:hashCode="0gkaHZdFn4w7ps" int2:id="YspjEjEN">
      <int2:state int2:type="spell" int2:value="Rejected"/>
    </int2:textHash>
    <int2:textHash int2:hashCode="PK4AsiKdK6MUpM" int2:id="cj8nwFxy">
      <int2:state int2:type="spell" int2:value="Rejected"/>
    </int2:textHash>
    <int2:bookmark int2:bookmarkName="_Int_Rothsq6f" int2:invalidationBookmarkName="" int2:hashCode="aUvjbgYkm7YajM" int2:id="HfRYklNM">
      <int2:state int2:type="gram" int2:value="Rejected"/>
    </int2:bookmark>
    <int2:bookmark int2:bookmarkName="_Int_MqtRvqDW" int2:invalidationBookmarkName="" int2:hashCode="RD20W7MisjmkpQ" int2:id="TpstwZ2E">
      <int2:state int2:type="gram" int2:value="Rejected"/>
    </int2:bookmark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5374825C"/>
  <w15:docId w15:val="{8D7831CC-1B84-42FB-BB3C-85CDD10A4402}"/>
  <w:rsids>
    <w:rsidRoot w:val="00478C53"/>
    <w:rsid w:val="00478C53"/>
    <w:rsid w:val="00882995"/>
    <w:rsid w:val="009DC132"/>
    <w:rsid w:val="00CB29AC"/>
    <w:rsid w:val="00DA52A7"/>
    <w:rsid w:val="00FD65BD"/>
    <w:rsid w:val="01DB0457"/>
    <w:rsid w:val="01DFE0C7"/>
    <w:rsid w:val="0225F664"/>
    <w:rsid w:val="0236EABE"/>
    <w:rsid w:val="03252FFA"/>
    <w:rsid w:val="0389A036"/>
    <w:rsid w:val="03C5B550"/>
    <w:rsid w:val="0418B225"/>
    <w:rsid w:val="04541AE1"/>
    <w:rsid w:val="0464DCDA"/>
    <w:rsid w:val="046AC3E1"/>
    <w:rsid w:val="04BE66B0"/>
    <w:rsid w:val="04FFACF5"/>
    <w:rsid w:val="0516E23C"/>
    <w:rsid w:val="05B74989"/>
    <w:rsid w:val="0628D105"/>
    <w:rsid w:val="0638B226"/>
    <w:rsid w:val="06514E24"/>
    <w:rsid w:val="06C02010"/>
    <w:rsid w:val="06C0AA54"/>
    <w:rsid w:val="06DCF7D7"/>
    <w:rsid w:val="0725CAAD"/>
    <w:rsid w:val="07433F0C"/>
    <w:rsid w:val="078C4943"/>
    <w:rsid w:val="0803E115"/>
    <w:rsid w:val="0864C326"/>
    <w:rsid w:val="0867B75F"/>
    <w:rsid w:val="08A5DF7C"/>
    <w:rsid w:val="08BAC8EA"/>
    <w:rsid w:val="08FFAEB4"/>
    <w:rsid w:val="090A7A3F"/>
    <w:rsid w:val="090AAA39"/>
    <w:rsid w:val="091054E3"/>
    <w:rsid w:val="0971C34D"/>
    <w:rsid w:val="098F0597"/>
    <w:rsid w:val="09B39E05"/>
    <w:rsid w:val="09B72724"/>
    <w:rsid w:val="0A1AA957"/>
    <w:rsid w:val="0A1AA957"/>
    <w:rsid w:val="0A313777"/>
    <w:rsid w:val="0A558051"/>
    <w:rsid w:val="0A9B6CD4"/>
    <w:rsid w:val="0B74BF5B"/>
    <w:rsid w:val="0B83526A"/>
    <w:rsid w:val="0BCC05DE"/>
    <w:rsid w:val="0C280798"/>
    <w:rsid w:val="0C2D1C84"/>
    <w:rsid w:val="0C33162C"/>
    <w:rsid w:val="0C8325C3"/>
    <w:rsid w:val="0CA3A9FA"/>
    <w:rsid w:val="0CD0B005"/>
    <w:rsid w:val="0CEF9032"/>
    <w:rsid w:val="0D2BDAD6"/>
    <w:rsid w:val="0D64EC8A"/>
    <w:rsid w:val="0DB98D94"/>
    <w:rsid w:val="0DE0D11C"/>
    <w:rsid w:val="0DE44405"/>
    <w:rsid w:val="0E0D70D2"/>
    <w:rsid w:val="0E80E040"/>
    <w:rsid w:val="0E892B5B"/>
    <w:rsid w:val="0EDDF4D8"/>
    <w:rsid w:val="0F624A55"/>
    <w:rsid w:val="0F9232A4"/>
    <w:rsid w:val="0F94CB9E"/>
    <w:rsid w:val="0F9776BC"/>
    <w:rsid w:val="0FB14AF5"/>
    <w:rsid w:val="0FB24207"/>
    <w:rsid w:val="10767FF7"/>
    <w:rsid w:val="10DD8CFE"/>
    <w:rsid w:val="111CAB09"/>
    <w:rsid w:val="111E8A2F"/>
    <w:rsid w:val="11442B9B"/>
    <w:rsid w:val="1167B330"/>
    <w:rsid w:val="11714466"/>
    <w:rsid w:val="117D32AA"/>
    <w:rsid w:val="11B6D108"/>
    <w:rsid w:val="11CAE2A7"/>
    <w:rsid w:val="11E7396C"/>
    <w:rsid w:val="11FB1331"/>
    <w:rsid w:val="12105B56"/>
    <w:rsid w:val="129D9706"/>
    <w:rsid w:val="12AACD23"/>
    <w:rsid w:val="12B4B30F"/>
    <w:rsid w:val="12B67173"/>
    <w:rsid w:val="12FBE2BB"/>
    <w:rsid w:val="12FC3BB9"/>
    <w:rsid w:val="12FFC08C"/>
    <w:rsid w:val="132011FD"/>
    <w:rsid w:val="133C7F04"/>
    <w:rsid w:val="1342D98D"/>
    <w:rsid w:val="13F8398E"/>
    <w:rsid w:val="141351A4"/>
    <w:rsid w:val="14333074"/>
    <w:rsid w:val="143B964C"/>
    <w:rsid w:val="144F5EA6"/>
    <w:rsid w:val="14642816"/>
    <w:rsid w:val="14642816"/>
    <w:rsid w:val="1470724D"/>
    <w:rsid w:val="14B4A4AE"/>
    <w:rsid w:val="14CD5214"/>
    <w:rsid w:val="1509B5A9"/>
    <w:rsid w:val="15177236"/>
    <w:rsid w:val="1532B1E8"/>
    <w:rsid w:val="153914E5"/>
    <w:rsid w:val="15DA6B55"/>
    <w:rsid w:val="15F41800"/>
    <w:rsid w:val="166EC0F5"/>
    <w:rsid w:val="16E74904"/>
    <w:rsid w:val="1736F555"/>
    <w:rsid w:val="1747AD6E"/>
    <w:rsid w:val="1769BA0F"/>
    <w:rsid w:val="176B42F9"/>
    <w:rsid w:val="176B42F9"/>
    <w:rsid w:val="179A1957"/>
    <w:rsid w:val="17C62E5D"/>
    <w:rsid w:val="186B9A01"/>
    <w:rsid w:val="186CE30C"/>
    <w:rsid w:val="189CEC94"/>
    <w:rsid w:val="18A4F11D"/>
    <w:rsid w:val="18B71864"/>
    <w:rsid w:val="1902A1A1"/>
    <w:rsid w:val="19344D38"/>
    <w:rsid w:val="1936AC10"/>
    <w:rsid w:val="19A0AC9A"/>
    <w:rsid w:val="19AF8493"/>
    <w:rsid w:val="19B593FA"/>
    <w:rsid w:val="1A6D888B"/>
    <w:rsid w:val="1A8D38D0"/>
    <w:rsid w:val="1A8D38D0"/>
    <w:rsid w:val="1ACAE2C3"/>
    <w:rsid w:val="1ACAE2C3"/>
    <w:rsid w:val="1AF85019"/>
    <w:rsid w:val="1B17F8A6"/>
    <w:rsid w:val="1B2950C7"/>
    <w:rsid w:val="1B4EB641"/>
    <w:rsid w:val="1B8BDE5F"/>
    <w:rsid w:val="1BED1CD0"/>
    <w:rsid w:val="1C395764"/>
    <w:rsid w:val="1C395764"/>
    <w:rsid w:val="1C5F23B0"/>
    <w:rsid w:val="1CB09384"/>
    <w:rsid w:val="1CB09384"/>
    <w:rsid w:val="1CC1A0B6"/>
    <w:rsid w:val="1CC1A0B6"/>
    <w:rsid w:val="1CEB1EDC"/>
    <w:rsid w:val="1E409E63"/>
    <w:rsid w:val="1E4FF7A5"/>
    <w:rsid w:val="1EA154E5"/>
    <w:rsid w:val="1EC7E583"/>
    <w:rsid w:val="1EDE3C09"/>
    <w:rsid w:val="1EE397A0"/>
    <w:rsid w:val="1F4E4E3C"/>
    <w:rsid w:val="1F52424C"/>
    <w:rsid w:val="1F53E122"/>
    <w:rsid w:val="1FBADF93"/>
    <w:rsid w:val="1FD314BF"/>
    <w:rsid w:val="1FE0018F"/>
    <w:rsid w:val="1FF850C1"/>
    <w:rsid w:val="205B30BE"/>
    <w:rsid w:val="20DCEF87"/>
    <w:rsid w:val="20EC6010"/>
    <w:rsid w:val="20FA4022"/>
    <w:rsid w:val="218C6F9C"/>
    <w:rsid w:val="21EAEA75"/>
    <w:rsid w:val="21ECDC6F"/>
    <w:rsid w:val="222AACF0"/>
    <w:rsid w:val="2246965E"/>
    <w:rsid w:val="22651F69"/>
    <w:rsid w:val="228FED36"/>
    <w:rsid w:val="229D6713"/>
    <w:rsid w:val="22ADD3BD"/>
    <w:rsid w:val="22ADD3BD"/>
    <w:rsid w:val="22B733F1"/>
    <w:rsid w:val="22EAA23B"/>
    <w:rsid w:val="22ECCB91"/>
    <w:rsid w:val="232D4639"/>
    <w:rsid w:val="23A6B2DB"/>
    <w:rsid w:val="23F634FB"/>
    <w:rsid w:val="23FCA455"/>
    <w:rsid w:val="2456FBB2"/>
    <w:rsid w:val="2499DD9D"/>
    <w:rsid w:val="24CBE550"/>
    <w:rsid w:val="26022BA0"/>
    <w:rsid w:val="2696CAA0"/>
    <w:rsid w:val="27323C66"/>
    <w:rsid w:val="27323C66"/>
    <w:rsid w:val="27417FBC"/>
    <w:rsid w:val="27489C07"/>
    <w:rsid w:val="281979CB"/>
    <w:rsid w:val="281DA7DB"/>
    <w:rsid w:val="28526ADF"/>
    <w:rsid w:val="28B7B440"/>
    <w:rsid w:val="28D4F1D2"/>
    <w:rsid w:val="293D7130"/>
    <w:rsid w:val="29FBE365"/>
    <w:rsid w:val="29FBE365"/>
    <w:rsid w:val="2A21798B"/>
    <w:rsid w:val="2A517BAC"/>
    <w:rsid w:val="2A6BDC10"/>
    <w:rsid w:val="2A9D0B05"/>
    <w:rsid w:val="2ADB62B4"/>
    <w:rsid w:val="2AE8E80B"/>
    <w:rsid w:val="2B06754B"/>
    <w:rsid w:val="2B0ED870"/>
    <w:rsid w:val="2B114931"/>
    <w:rsid w:val="2B366097"/>
    <w:rsid w:val="2B43DD55"/>
    <w:rsid w:val="2B7E8D29"/>
    <w:rsid w:val="2B97F579"/>
    <w:rsid w:val="2BBEDC9A"/>
    <w:rsid w:val="2BC4AEF3"/>
    <w:rsid w:val="2C74A6FC"/>
    <w:rsid w:val="2C971C67"/>
    <w:rsid w:val="2CB2F4B3"/>
    <w:rsid w:val="2CD3AE94"/>
    <w:rsid w:val="2D5C9CD9"/>
    <w:rsid w:val="2DBC37FB"/>
    <w:rsid w:val="2DC29EEC"/>
    <w:rsid w:val="2DDD82EF"/>
    <w:rsid w:val="2E02171C"/>
    <w:rsid w:val="2EC4CD9D"/>
    <w:rsid w:val="2EF834B4"/>
    <w:rsid w:val="2F0562F1"/>
    <w:rsid w:val="2F0CD91B"/>
    <w:rsid w:val="2F12DA94"/>
    <w:rsid w:val="2F6499D1"/>
    <w:rsid w:val="2F808802"/>
    <w:rsid w:val="2FA1086D"/>
    <w:rsid w:val="2FA23670"/>
    <w:rsid w:val="2FAEDC9A"/>
    <w:rsid w:val="2FB1A98A"/>
    <w:rsid w:val="304A265B"/>
    <w:rsid w:val="306B5CF5"/>
    <w:rsid w:val="3084B74D"/>
    <w:rsid w:val="30C94A20"/>
    <w:rsid w:val="30F3DB2A"/>
    <w:rsid w:val="30FDEE9E"/>
    <w:rsid w:val="31C7752E"/>
    <w:rsid w:val="31D8D957"/>
    <w:rsid w:val="31E80004"/>
    <w:rsid w:val="32388428"/>
    <w:rsid w:val="323AE181"/>
    <w:rsid w:val="323AE181"/>
    <w:rsid w:val="3291DD35"/>
    <w:rsid w:val="32CD94C2"/>
    <w:rsid w:val="330C216C"/>
    <w:rsid w:val="3354D601"/>
    <w:rsid w:val="336174F9"/>
    <w:rsid w:val="33725948"/>
    <w:rsid w:val="33781312"/>
    <w:rsid w:val="33BAB294"/>
    <w:rsid w:val="33C71D01"/>
    <w:rsid w:val="33EAB1BD"/>
    <w:rsid w:val="343B5980"/>
    <w:rsid w:val="3474DA83"/>
    <w:rsid w:val="3491E0AA"/>
    <w:rsid w:val="34B5E7BF"/>
    <w:rsid w:val="34FB6EB0"/>
    <w:rsid w:val="350D2478"/>
    <w:rsid w:val="353F6EF6"/>
    <w:rsid w:val="35CDC402"/>
    <w:rsid w:val="35DEAAEB"/>
    <w:rsid w:val="35EB030D"/>
    <w:rsid w:val="35F53FEF"/>
    <w:rsid w:val="3610AB7E"/>
    <w:rsid w:val="362D4F38"/>
    <w:rsid w:val="3689E698"/>
    <w:rsid w:val="36CBD203"/>
    <w:rsid w:val="36FA5E53"/>
    <w:rsid w:val="379101B1"/>
    <w:rsid w:val="37BB2363"/>
    <w:rsid w:val="37BB2363"/>
    <w:rsid w:val="37C7981D"/>
    <w:rsid w:val="37E2B521"/>
    <w:rsid w:val="38411653"/>
    <w:rsid w:val="385E3160"/>
    <w:rsid w:val="38650130"/>
    <w:rsid w:val="38D37F1F"/>
    <w:rsid w:val="39D95FD9"/>
    <w:rsid w:val="3A480FD5"/>
    <w:rsid w:val="3A6E6D02"/>
    <w:rsid w:val="3A74F644"/>
    <w:rsid w:val="3A759666"/>
    <w:rsid w:val="3A759666"/>
    <w:rsid w:val="3A8B53C0"/>
    <w:rsid w:val="3A8B53C0"/>
    <w:rsid w:val="3AD50758"/>
    <w:rsid w:val="3B144CA8"/>
    <w:rsid w:val="3BDAC680"/>
    <w:rsid w:val="3C5F4863"/>
    <w:rsid w:val="3C664AF6"/>
    <w:rsid w:val="3C8072FA"/>
    <w:rsid w:val="3C976A0E"/>
    <w:rsid w:val="3CD006F0"/>
    <w:rsid w:val="3CDB4BD6"/>
    <w:rsid w:val="3CFE4774"/>
    <w:rsid w:val="3D50F251"/>
    <w:rsid w:val="3D53E090"/>
    <w:rsid w:val="3DBE5832"/>
    <w:rsid w:val="3DE6480B"/>
    <w:rsid w:val="3DE72774"/>
    <w:rsid w:val="3DE72774"/>
    <w:rsid w:val="3E11CB5D"/>
    <w:rsid w:val="3E21B1A7"/>
    <w:rsid w:val="3E3E5EA0"/>
    <w:rsid w:val="3E5D3B36"/>
    <w:rsid w:val="3E7A48B7"/>
    <w:rsid w:val="3E7E3085"/>
    <w:rsid w:val="3E9DBBA9"/>
    <w:rsid w:val="3EE5E1C7"/>
    <w:rsid w:val="3F1651E2"/>
    <w:rsid w:val="3F1651E2"/>
    <w:rsid w:val="3F2C393F"/>
    <w:rsid w:val="3F3E4B58"/>
    <w:rsid w:val="3F7D1BCB"/>
    <w:rsid w:val="3FC23E40"/>
    <w:rsid w:val="3FF53C4B"/>
    <w:rsid w:val="3FF53C4B"/>
    <w:rsid w:val="40A475C7"/>
    <w:rsid w:val="40CFD540"/>
    <w:rsid w:val="40FCCE3D"/>
    <w:rsid w:val="41404265"/>
    <w:rsid w:val="41837957"/>
    <w:rsid w:val="41B09A40"/>
    <w:rsid w:val="41ED928E"/>
    <w:rsid w:val="41FBE446"/>
    <w:rsid w:val="41FF3F48"/>
    <w:rsid w:val="421F1825"/>
    <w:rsid w:val="428CF314"/>
    <w:rsid w:val="42CBBF62"/>
    <w:rsid w:val="432F2475"/>
    <w:rsid w:val="434C4F6E"/>
    <w:rsid w:val="435F6DA1"/>
    <w:rsid w:val="436A2929"/>
    <w:rsid w:val="4389E92C"/>
    <w:rsid w:val="44063D36"/>
    <w:rsid w:val="4424DEFC"/>
    <w:rsid w:val="445C390C"/>
    <w:rsid w:val="447E2D86"/>
    <w:rsid w:val="44A94114"/>
    <w:rsid w:val="44BAC50D"/>
    <w:rsid w:val="453106C1"/>
    <w:rsid w:val="45576F82"/>
    <w:rsid w:val="45819BB3"/>
    <w:rsid w:val="458485F8"/>
    <w:rsid w:val="45EF92B0"/>
    <w:rsid w:val="469519C6"/>
    <w:rsid w:val="46CD5A6A"/>
    <w:rsid w:val="46D7261D"/>
    <w:rsid w:val="46DD5C1E"/>
    <w:rsid w:val="47745F1A"/>
    <w:rsid w:val="47B7C6C5"/>
    <w:rsid w:val="47BF2364"/>
    <w:rsid w:val="47D9F8DC"/>
    <w:rsid w:val="47D9F8DC"/>
    <w:rsid w:val="47E147B3"/>
    <w:rsid w:val="482C93A6"/>
    <w:rsid w:val="48488084"/>
    <w:rsid w:val="48939E89"/>
    <w:rsid w:val="48B7BEAC"/>
    <w:rsid w:val="48C00B97"/>
    <w:rsid w:val="48DFB421"/>
    <w:rsid w:val="49884473"/>
    <w:rsid w:val="49C30990"/>
    <w:rsid w:val="49F4A431"/>
    <w:rsid w:val="4A2FC655"/>
    <w:rsid w:val="4A40F887"/>
    <w:rsid w:val="4A73A3E1"/>
    <w:rsid w:val="4A82579B"/>
    <w:rsid w:val="4AD46E08"/>
    <w:rsid w:val="4B917A0D"/>
    <w:rsid w:val="4B987F25"/>
    <w:rsid w:val="4BC10D90"/>
    <w:rsid w:val="4BE1798F"/>
    <w:rsid w:val="4C017E97"/>
    <w:rsid w:val="4C09C601"/>
    <w:rsid w:val="4C4324FC"/>
    <w:rsid w:val="4C577AB3"/>
    <w:rsid w:val="4C577AB3"/>
    <w:rsid w:val="4D2B9A51"/>
    <w:rsid w:val="4D3EF40B"/>
    <w:rsid w:val="4D440010"/>
    <w:rsid w:val="4D772740"/>
    <w:rsid w:val="4D861571"/>
    <w:rsid w:val="4D8F485F"/>
    <w:rsid w:val="4DA6AC3D"/>
    <w:rsid w:val="4DB37043"/>
    <w:rsid w:val="4DB37043"/>
    <w:rsid w:val="4DC80BF6"/>
    <w:rsid w:val="4DDDA748"/>
    <w:rsid w:val="4E2AE50F"/>
    <w:rsid w:val="4E2AE50F"/>
    <w:rsid w:val="4E317B6C"/>
    <w:rsid w:val="4E317B6C"/>
    <w:rsid w:val="4E87F234"/>
    <w:rsid w:val="4E8FE9CC"/>
    <w:rsid w:val="4E945DC8"/>
    <w:rsid w:val="4E9F9A28"/>
    <w:rsid w:val="4ED6A570"/>
    <w:rsid w:val="4F3DB6F0"/>
    <w:rsid w:val="4F410733"/>
    <w:rsid w:val="4F4DA56F"/>
    <w:rsid w:val="4F982510"/>
    <w:rsid w:val="506E4826"/>
    <w:rsid w:val="50C0772E"/>
    <w:rsid w:val="50F0EBD6"/>
    <w:rsid w:val="510B307C"/>
    <w:rsid w:val="51B3A96F"/>
    <w:rsid w:val="51E3E734"/>
    <w:rsid w:val="51F450D7"/>
    <w:rsid w:val="520D4094"/>
    <w:rsid w:val="521036E4"/>
    <w:rsid w:val="52541EB2"/>
    <w:rsid w:val="52541EB2"/>
    <w:rsid w:val="528E44A4"/>
    <w:rsid w:val="52E13086"/>
    <w:rsid w:val="52E13086"/>
    <w:rsid w:val="530970BF"/>
    <w:rsid w:val="5312C096"/>
    <w:rsid w:val="53579E48"/>
    <w:rsid w:val="53579E48"/>
    <w:rsid w:val="537E0B65"/>
    <w:rsid w:val="539F8E6E"/>
    <w:rsid w:val="5461C46F"/>
    <w:rsid w:val="546B6A3A"/>
    <w:rsid w:val="54832694"/>
    <w:rsid w:val="54C9DB50"/>
    <w:rsid w:val="54E375E3"/>
    <w:rsid w:val="54E57971"/>
    <w:rsid w:val="550BEE62"/>
    <w:rsid w:val="550F1275"/>
    <w:rsid w:val="553CC6BD"/>
    <w:rsid w:val="55DAC1C3"/>
    <w:rsid w:val="55DAC1C3"/>
    <w:rsid w:val="55E648CA"/>
    <w:rsid w:val="55E73640"/>
    <w:rsid w:val="56285BAE"/>
    <w:rsid w:val="56285BAE"/>
    <w:rsid w:val="567AC69F"/>
    <w:rsid w:val="567D8376"/>
    <w:rsid w:val="567DE45C"/>
    <w:rsid w:val="568A786F"/>
    <w:rsid w:val="56992FC1"/>
    <w:rsid w:val="56992FC1"/>
    <w:rsid w:val="570D66D3"/>
    <w:rsid w:val="572674F1"/>
    <w:rsid w:val="573AD0F5"/>
    <w:rsid w:val="57FBFEA8"/>
    <w:rsid w:val="580AE7E9"/>
    <w:rsid w:val="583B77BA"/>
    <w:rsid w:val="58AAB14D"/>
    <w:rsid w:val="58EBAA16"/>
    <w:rsid w:val="590D028A"/>
    <w:rsid w:val="591CDB9E"/>
    <w:rsid w:val="5967CE01"/>
    <w:rsid w:val="59ADD956"/>
    <w:rsid w:val="59BEAA49"/>
    <w:rsid w:val="59D7B9A6"/>
    <w:rsid w:val="59F07384"/>
    <w:rsid w:val="5A172291"/>
    <w:rsid w:val="5A6B78B0"/>
    <w:rsid w:val="5AC427C9"/>
    <w:rsid w:val="5AD10CFF"/>
    <w:rsid w:val="5AEDB921"/>
    <w:rsid w:val="5B2E6E4D"/>
    <w:rsid w:val="5B893852"/>
    <w:rsid w:val="5B8DF6F5"/>
    <w:rsid w:val="5BA5616C"/>
    <w:rsid w:val="5BCE188C"/>
    <w:rsid w:val="5BE3C352"/>
    <w:rsid w:val="5BE7F7C5"/>
    <w:rsid w:val="5C1DA9BC"/>
    <w:rsid w:val="5C3991F1"/>
    <w:rsid w:val="5C718118"/>
    <w:rsid w:val="5C949897"/>
    <w:rsid w:val="5CCA8A3F"/>
    <w:rsid w:val="5CD74E55"/>
    <w:rsid w:val="5CE7106A"/>
    <w:rsid w:val="5D4F3C05"/>
    <w:rsid w:val="5DA0552D"/>
    <w:rsid w:val="5DAD2680"/>
    <w:rsid w:val="5E32CA55"/>
    <w:rsid w:val="5E68976A"/>
    <w:rsid w:val="5ED3F720"/>
    <w:rsid w:val="5EE194DF"/>
    <w:rsid w:val="5F81213E"/>
    <w:rsid w:val="5F893565"/>
    <w:rsid w:val="5FA87CA4"/>
    <w:rsid w:val="5FC480AF"/>
    <w:rsid w:val="5FF57483"/>
    <w:rsid w:val="5FFD16C0"/>
    <w:rsid w:val="60434D07"/>
    <w:rsid w:val="6046D6D6"/>
    <w:rsid w:val="6052DB11"/>
    <w:rsid w:val="617EA470"/>
    <w:rsid w:val="617FD8F1"/>
    <w:rsid w:val="618ADB93"/>
    <w:rsid w:val="61CC2316"/>
    <w:rsid w:val="61E9F29F"/>
    <w:rsid w:val="6221A065"/>
    <w:rsid w:val="6222E875"/>
    <w:rsid w:val="622EFC49"/>
    <w:rsid w:val="62AA3F4D"/>
    <w:rsid w:val="62C6CDC2"/>
    <w:rsid w:val="62DE4718"/>
    <w:rsid w:val="631EFEE4"/>
    <w:rsid w:val="6392DE19"/>
    <w:rsid w:val="63DC2D6B"/>
    <w:rsid w:val="640CBB1E"/>
    <w:rsid w:val="644D5102"/>
    <w:rsid w:val="644E2775"/>
    <w:rsid w:val="6465CBDE"/>
    <w:rsid w:val="6482107B"/>
    <w:rsid w:val="648CC28E"/>
    <w:rsid w:val="64AB835C"/>
    <w:rsid w:val="65487DF8"/>
    <w:rsid w:val="658F21B1"/>
    <w:rsid w:val="65A0A3B2"/>
    <w:rsid w:val="65E92E0E"/>
    <w:rsid w:val="66090493"/>
    <w:rsid w:val="660D7843"/>
    <w:rsid w:val="660DDF66"/>
    <w:rsid w:val="662B04DD"/>
    <w:rsid w:val="6670C998"/>
    <w:rsid w:val="66D623E4"/>
    <w:rsid w:val="66F42629"/>
    <w:rsid w:val="672D24EE"/>
    <w:rsid w:val="6771B011"/>
    <w:rsid w:val="679E81ED"/>
    <w:rsid w:val="67A4C9A9"/>
    <w:rsid w:val="67AA2565"/>
    <w:rsid w:val="692F066C"/>
    <w:rsid w:val="694DACCE"/>
    <w:rsid w:val="6982E314"/>
    <w:rsid w:val="6993CAEC"/>
    <w:rsid w:val="69A5375D"/>
    <w:rsid w:val="6A403D9D"/>
    <w:rsid w:val="6A49EAC6"/>
    <w:rsid w:val="6A5C4E8F"/>
    <w:rsid w:val="6A7F4EC8"/>
    <w:rsid w:val="6AD2AF92"/>
    <w:rsid w:val="6AD33EF9"/>
    <w:rsid w:val="6B0657F2"/>
    <w:rsid w:val="6B1297DA"/>
    <w:rsid w:val="6C5FD4CB"/>
    <w:rsid w:val="6C81B9E0"/>
    <w:rsid w:val="6CA38CF8"/>
    <w:rsid w:val="6CD2034F"/>
    <w:rsid w:val="6CEEBCCF"/>
    <w:rsid w:val="6CF90669"/>
    <w:rsid w:val="6CFCFC1B"/>
    <w:rsid w:val="6D141518"/>
    <w:rsid w:val="6D26FB37"/>
    <w:rsid w:val="6DA445BA"/>
    <w:rsid w:val="6DB4CF39"/>
    <w:rsid w:val="6DED40C4"/>
    <w:rsid w:val="6E6DE49A"/>
    <w:rsid w:val="6EA97371"/>
    <w:rsid w:val="6EBC960F"/>
    <w:rsid w:val="6EBC960F"/>
    <w:rsid w:val="6EFEEE01"/>
    <w:rsid w:val="6EFF15DA"/>
    <w:rsid w:val="6F0F11F4"/>
    <w:rsid w:val="6F30EA0C"/>
    <w:rsid w:val="6F62849A"/>
    <w:rsid w:val="6F8CEFB7"/>
    <w:rsid w:val="6FC4982F"/>
    <w:rsid w:val="703F90A6"/>
    <w:rsid w:val="7052575D"/>
    <w:rsid w:val="7074268F"/>
    <w:rsid w:val="70762A47"/>
    <w:rsid w:val="707E00EA"/>
    <w:rsid w:val="707E00EA"/>
    <w:rsid w:val="708060F7"/>
    <w:rsid w:val="7083B1C3"/>
    <w:rsid w:val="70921E06"/>
    <w:rsid w:val="70C7F10A"/>
    <w:rsid w:val="70E30D61"/>
    <w:rsid w:val="710594E5"/>
    <w:rsid w:val="714243B8"/>
    <w:rsid w:val="71AF7C88"/>
    <w:rsid w:val="71B63251"/>
    <w:rsid w:val="71D3EAFA"/>
    <w:rsid w:val="71DD8DFC"/>
    <w:rsid w:val="72406884"/>
    <w:rsid w:val="7270E63B"/>
    <w:rsid w:val="72A7BD05"/>
    <w:rsid w:val="72D35C4D"/>
    <w:rsid w:val="73B362FD"/>
    <w:rsid w:val="73B362FD"/>
    <w:rsid w:val="73F25EF3"/>
    <w:rsid w:val="747DE3EB"/>
    <w:rsid w:val="74A21A92"/>
    <w:rsid w:val="74B3A7BC"/>
    <w:rsid w:val="75956EBA"/>
    <w:rsid w:val="75956EBA"/>
    <w:rsid w:val="75DC3AF3"/>
    <w:rsid w:val="763AE747"/>
    <w:rsid w:val="765FB499"/>
    <w:rsid w:val="7695C00C"/>
    <w:rsid w:val="76AFBC2D"/>
    <w:rsid w:val="76CC9F5A"/>
    <w:rsid w:val="770B6BA5"/>
    <w:rsid w:val="773A8589"/>
    <w:rsid w:val="77AE1D33"/>
    <w:rsid w:val="781C05EC"/>
    <w:rsid w:val="78ECAAA9"/>
    <w:rsid w:val="7917AF2A"/>
    <w:rsid w:val="791C959C"/>
    <w:rsid w:val="793617CA"/>
    <w:rsid w:val="79FBBF6A"/>
    <w:rsid w:val="7A0051FF"/>
    <w:rsid w:val="7A274860"/>
    <w:rsid w:val="7A274860"/>
    <w:rsid w:val="7A77ACF3"/>
    <w:rsid w:val="7A8885D5"/>
    <w:rsid w:val="7A9A53C1"/>
    <w:rsid w:val="7AC1A302"/>
    <w:rsid w:val="7AD2B29A"/>
    <w:rsid w:val="7AD7ED02"/>
    <w:rsid w:val="7AE73FEE"/>
    <w:rsid w:val="7B04FA6F"/>
    <w:rsid w:val="7B0CD32B"/>
    <w:rsid w:val="7B3EA8C7"/>
    <w:rsid w:val="7B3EA8C7"/>
    <w:rsid w:val="7B9A9AF7"/>
    <w:rsid w:val="7C300C22"/>
    <w:rsid w:val="7C546344"/>
    <w:rsid w:val="7C546344"/>
    <w:rsid w:val="7C6B8446"/>
    <w:rsid w:val="7C8EA1BB"/>
    <w:rsid w:val="7C931C52"/>
    <w:rsid w:val="7CA6E08D"/>
    <w:rsid w:val="7CB38AC4"/>
    <w:rsid w:val="7CC28092"/>
    <w:rsid w:val="7CDA4A22"/>
    <w:rsid w:val="7D283BD3"/>
    <w:rsid w:val="7D4C7B6A"/>
    <w:rsid w:val="7D7B0A8A"/>
    <w:rsid w:val="7DCA0CF5"/>
    <w:rsid w:val="7DEF3EF8"/>
    <w:rsid w:val="7E102F4C"/>
    <w:rsid w:val="7E4A6D41"/>
    <w:rsid w:val="7E70DDE7"/>
    <w:rsid w:val="7E8AC991"/>
    <w:rsid w:val="7ECE18B6"/>
    <w:rsid w:val="7ED486DB"/>
    <w:rsid w:val="7F03F47B"/>
    <w:rsid w:val="7F3F693E"/>
    <w:rsid w:val="7F4CF597"/>
    <w:rsid w:val="7F51190B"/>
    <w:rsid w:val="7F76B9EA"/>
    <w:rsid w:val="7F89331F"/>
    <w:rsid w:val="7F953F3D"/>
    <w:rsid w:val="7FB03584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66"/>
      <w:ind w:left="4563" w:hanging="4441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Header">
    <w:uiPriority w:val="99"/>
    <w:name w:val="header"/>
    <w:basedOn w:val="Normal"/>
    <w:unhideWhenUsed/>
    <w:rsid w:val="1A6D888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jpeg" Id="rId7" /><Relationship Type="http://schemas.openxmlformats.org/officeDocument/2006/relationships/image" Target="media/image2.png" Id="rId8" /><Relationship Type="http://schemas.openxmlformats.org/officeDocument/2006/relationships/header" Target="header2.xml" Id="Rbbc8595921324da3" /><Relationship Type="http://schemas.openxmlformats.org/officeDocument/2006/relationships/header" Target="header3.xml" Id="Rf1cbc0b0102d40ab" /><Relationship Type="http://schemas.microsoft.com/office/2020/10/relationships/intelligence" Target="intelligence2.xml" Id="R3935ee50cb994e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- 112365405 - Ata de Reunião</dc:title>
  <dcterms:created xsi:type="dcterms:W3CDTF">2025-08-19T13:35:30.0000000Z</dcterms:created>
  <dcterms:modified xsi:type="dcterms:W3CDTF">2025-08-21T18:51:25.6744027Z</dcterms:modified>
  <lastModifiedBy>Agata Noemi da Silva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2025-08-19T00:00:00Z</vt:filetime>
  </property>
  <property fmtid="{D5CDD505-2E9C-101B-9397-08002B2CF9AE}" pid="5" name="Producer">
    <vt:lpwstr>Skia/PDF m135</vt:lpwstr>
  </property>
</Properties>
</file>