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E98E" w14:textId="5E35EBC4" w:rsidR="004C7790" w:rsidRDefault="00760521" w:rsidP="009B172A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</w:rPr>
        <w:t xml:space="preserve">MINUTA DA </w:t>
      </w:r>
      <w:r w:rsidRPr="0099415B">
        <w:rPr>
          <w:rFonts w:ascii="Arial" w:hAnsi="Arial" w:cs="Arial"/>
          <w:sz w:val="23"/>
          <w:szCs w:val="23"/>
        </w:rPr>
        <w:t xml:space="preserve">ATA da </w:t>
      </w:r>
      <w:r>
        <w:rPr>
          <w:rFonts w:ascii="Arial" w:hAnsi="Arial" w:cs="Arial"/>
          <w:sz w:val="23"/>
          <w:szCs w:val="23"/>
        </w:rPr>
        <w:t>4</w:t>
      </w:r>
      <w:r w:rsidR="005B66BE">
        <w:rPr>
          <w:rFonts w:ascii="Arial" w:hAnsi="Arial" w:cs="Arial"/>
          <w:sz w:val="23"/>
          <w:szCs w:val="23"/>
        </w:rPr>
        <w:t>6</w:t>
      </w:r>
      <w:r w:rsidRPr="0099415B">
        <w:rPr>
          <w:rFonts w:ascii="Arial" w:hAnsi="Arial" w:cs="Arial"/>
          <w:sz w:val="23"/>
          <w:szCs w:val="23"/>
        </w:rPr>
        <w:t xml:space="preserve">ª REUNIÃO </w:t>
      </w:r>
      <w:r>
        <w:rPr>
          <w:rFonts w:ascii="Arial" w:hAnsi="Arial" w:cs="Arial"/>
          <w:sz w:val="23"/>
          <w:szCs w:val="23"/>
        </w:rPr>
        <w:t>EXTR</w:t>
      </w:r>
      <w:r w:rsidRPr="0099415B">
        <w:rPr>
          <w:rFonts w:ascii="Arial" w:hAnsi="Arial" w:cs="Arial"/>
          <w:sz w:val="23"/>
          <w:szCs w:val="23"/>
        </w:rPr>
        <w:t>ORDINÁRIA DO CBH PIRACICABA</w:t>
      </w:r>
      <w:r w:rsidR="000F3283">
        <w:rPr>
          <w:rFonts w:ascii="Arial" w:hAnsi="Arial" w:cs="Arial"/>
          <w:sz w:val="23"/>
          <w:szCs w:val="23"/>
        </w:rPr>
        <w:t>.</w:t>
      </w:r>
      <w:r w:rsidRPr="0099415B">
        <w:rPr>
          <w:rFonts w:ascii="Arial" w:hAnsi="Arial" w:cs="Arial"/>
          <w:sz w:val="23"/>
          <w:szCs w:val="23"/>
        </w:rPr>
        <w:t xml:space="preserve"> </w:t>
      </w:r>
      <w:r w:rsidR="00C372D3" w:rsidRPr="00C372D3">
        <w:rPr>
          <w:rFonts w:ascii="Arial" w:hAnsi="Arial" w:cs="Arial"/>
          <w:sz w:val="23"/>
          <w:szCs w:val="23"/>
          <w:lang w:val="pt-BR"/>
        </w:rPr>
        <w:t>Aos cinco dias do mês de agosto do ano de dois mil e vinte e cinco, às 14h14min, teve início a 46ª Reunião Extraordinária do Comitê da Bacia Hidrográfica do Rio Piracicaba, realizada de forma virtual.</w:t>
      </w:r>
      <w:r w:rsidR="00C372D3">
        <w:rPr>
          <w:rFonts w:ascii="Arial" w:hAnsi="Arial" w:cs="Arial"/>
          <w:sz w:val="23"/>
          <w:szCs w:val="23"/>
          <w:lang w:val="pt-BR"/>
        </w:rPr>
        <w:t xml:space="preserve"> </w:t>
      </w:r>
      <w:r w:rsidR="00C372D3" w:rsidRPr="00C372D3">
        <w:rPr>
          <w:rFonts w:ascii="Arial" w:hAnsi="Arial" w:cs="Arial"/>
          <w:sz w:val="23"/>
          <w:szCs w:val="23"/>
          <w:lang w:val="pt-BR"/>
        </w:rPr>
        <w:t>A reunião foi aberta por Alex</w:t>
      </w:r>
      <w:r w:rsidR="007802F8">
        <w:rPr>
          <w:rFonts w:ascii="Arial" w:hAnsi="Arial" w:cs="Arial"/>
          <w:sz w:val="23"/>
          <w:szCs w:val="23"/>
          <w:lang w:val="pt-BR"/>
        </w:rPr>
        <w:t xml:space="preserve"> </w:t>
      </w:r>
      <w:r w:rsidR="00836815">
        <w:rPr>
          <w:rFonts w:ascii="Arial" w:hAnsi="Arial" w:cs="Arial"/>
          <w:sz w:val="23"/>
          <w:szCs w:val="23"/>
          <w:lang w:val="pt-BR"/>
        </w:rPr>
        <w:t xml:space="preserve">Cardoso </w:t>
      </w:r>
      <w:r w:rsidR="007802F8">
        <w:rPr>
          <w:rFonts w:ascii="Arial" w:hAnsi="Arial" w:cs="Arial"/>
          <w:sz w:val="23"/>
          <w:szCs w:val="23"/>
          <w:lang w:val="pt-BR"/>
        </w:rPr>
        <w:t>Pereira</w:t>
      </w:r>
      <w:r w:rsidR="00C372D3" w:rsidRPr="00C372D3">
        <w:rPr>
          <w:rFonts w:ascii="Arial" w:hAnsi="Arial" w:cs="Arial"/>
          <w:sz w:val="23"/>
          <w:szCs w:val="23"/>
          <w:lang w:val="pt-BR"/>
        </w:rPr>
        <w:t>, diretor executivo interino da AGEDOCE, que cumprimentou todos os presentes, juntamente com Aline, diretora-presidente interina da AGEVAP. Alex justificou a ausência de Juliana, que se encontra em período de férias, informando que a equipe da Secretaria Executiva prestou o suporte necessário para a realização da reunião.</w:t>
      </w:r>
      <w:r w:rsidR="008E7AC0" w:rsidRPr="00525A1A">
        <w:rPr>
          <w:rFonts w:ascii="Arial" w:hAnsi="Arial" w:cs="Arial"/>
          <w:sz w:val="23"/>
          <w:szCs w:val="23"/>
          <w:lang w:val="pt-BR"/>
        </w:rPr>
        <w:t xml:space="preserve"> </w:t>
      </w:r>
      <w:r w:rsidR="008E7AC0" w:rsidRPr="00525A1A">
        <w:rPr>
          <w:rFonts w:ascii="Arial" w:hAnsi="Arial" w:cs="Arial"/>
          <w:sz w:val="23"/>
          <w:szCs w:val="23"/>
        </w:rPr>
        <w:t>Em seguida, Jorge Borges, presidente do CBH-Piracicaba, cumprimentou a todos e destacou que a pauta da reunião trataria da deliberação sobre a equiparação da entidade de gestão dos recursos do CBH-Piracicaba. Ressaltou que as câmaras técnicas do comitê se reuniram previamente para avaliação do processo</w:t>
      </w:r>
      <w:r w:rsidR="008E7AC0" w:rsidRPr="00597CBA">
        <w:rPr>
          <w:rFonts w:ascii="Arial" w:hAnsi="Arial" w:cs="Arial"/>
          <w:sz w:val="23"/>
          <w:szCs w:val="23"/>
        </w:rPr>
        <w:t>, tendo apresentado recomendações favoráveis à aprovação pela assembleia e à renovação do contrato. Agradeceu o empenho de todos os envolvidos e desejou uma boa reunião.</w:t>
      </w:r>
      <w:r w:rsidR="008D778E" w:rsidRPr="00597CBA">
        <w:rPr>
          <w:rFonts w:ascii="Arial" w:hAnsi="Arial" w:cs="Arial"/>
          <w:sz w:val="23"/>
          <w:szCs w:val="23"/>
        </w:rPr>
        <w:t xml:space="preserve"> </w:t>
      </w:r>
      <w:r w:rsidR="008D778E" w:rsidRPr="00597CBA">
        <w:rPr>
          <w:rFonts w:ascii="Arial" w:hAnsi="Arial" w:cs="Arial"/>
          <w:sz w:val="23"/>
          <w:szCs w:val="23"/>
          <w:lang w:val="pt-BR"/>
        </w:rPr>
        <w:t>Leandro Calil</w:t>
      </w:r>
      <w:r w:rsidR="008D778E" w:rsidRPr="00A92E5E">
        <w:rPr>
          <w:rFonts w:ascii="Arial" w:hAnsi="Arial" w:cs="Arial"/>
          <w:sz w:val="23"/>
          <w:szCs w:val="23"/>
          <w:lang w:val="pt-BR"/>
        </w:rPr>
        <w:t>, do IGA</w:t>
      </w:r>
      <w:r w:rsidR="00E84619" w:rsidRPr="00525A1A">
        <w:rPr>
          <w:rFonts w:ascii="Arial" w:hAnsi="Arial" w:cs="Arial"/>
          <w:sz w:val="23"/>
          <w:szCs w:val="23"/>
          <w:lang w:val="pt-BR"/>
        </w:rPr>
        <w:t>M</w:t>
      </w:r>
      <w:r w:rsidR="008D778E" w:rsidRPr="00A92E5E">
        <w:rPr>
          <w:rFonts w:ascii="Arial" w:hAnsi="Arial" w:cs="Arial"/>
          <w:sz w:val="23"/>
          <w:szCs w:val="23"/>
          <w:lang w:val="pt-BR"/>
        </w:rPr>
        <w:t>, expressou gratidão pela presença dos conselheiros e desejou uma boa reunião, colocando-se à disposição para esclarecer dúvidas</w:t>
      </w:r>
      <w:r w:rsidR="00E84619" w:rsidRPr="00525A1A">
        <w:rPr>
          <w:rFonts w:ascii="Arial" w:hAnsi="Arial" w:cs="Arial"/>
          <w:sz w:val="23"/>
          <w:szCs w:val="23"/>
          <w:lang w:val="pt-BR"/>
        </w:rPr>
        <w:t xml:space="preserve"> em nome do IGAM.</w:t>
      </w:r>
      <w:r w:rsidR="00A4216A">
        <w:rPr>
          <w:rFonts w:ascii="Arial" w:hAnsi="Arial" w:cs="Arial"/>
          <w:sz w:val="23"/>
          <w:szCs w:val="23"/>
          <w:lang w:val="pt-BR"/>
        </w:rPr>
        <w:t xml:space="preserve"> </w:t>
      </w:r>
      <w:r w:rsidR="00884A43">
        <w:rPr>
          <w:rFonts w:ascii="Arial" w:hAnsi="Arial" w:cs="Arial"/>
          <w:sz w:val="23"/>
          <w:szCs w:val="23"/>
          <w:lang w:val="pt-BR"/>
        </w:rPr>
        <w:t>Alex passou a</w:t>
      </w:r>
      <w:r w:rsidR="00194B1B">
        <w:rPr>
          <w:rFonts w:ascii="Arial" w:hAnsi="Arial" w:cs="Arial"/>
          <w:sz w:val="23"/>
          <w:szCs w:val="23"/>
          <w:lang w:val="pt-BR"/>
        </w:rPr>
        <w:t xml:space="preserve"> </w:t>
      </w:r>
      <w:r w:rsidR="00884A43">
        <w:rPr>
          <w:rFonts w:ascii="Arial" w:hAnsi="Arial" w:cs="Arial"/>
          <w:sz w:val="23"/>
          <w:szCs w:val="23"/>
          <w:lang w:val="pt-BR"/>
        </w:rPr>
        <w:t xml:space="preserve">palavra a Aline </w:t>
      </w:r>
      <w:r w:rsidR="00D80AD6">
        <w:rPr>
          <w:rFonts w:ascii="Arial" w:hAnsi="Arial" w:cs="Arial"/>
          <w:sz w:val="23"/>
          <w:szCs w:val="23"/>
          <w:lang w:val="pt-BR"/>
        </w:rPr>
        <w:t xml:space="preserve">Alvarenga, diretora presidente interina </w:t>
      </w:r>
      <w:r w:rsidR="00884A43">
        <w:rPr>
          <w:rFonts w:ascii="Arial" w:hAnsi="Arial" w:cs="Arial"/>
          <w:sz w:val="23"/>
          <w:szCs w:val="23"/>
          <w:lang w:val="pt-BR"/>
        </w:rPr>
        <w:t>da AGEVAP para dar as boas-vindas. Ela cumprimentou a todos</w:t>
      </w:r>
      <w:r w:rsidR="00CD598A">
        <w:rPr>
          <w:rFonts w:ascii="Arial" w:hAnsi="Arial" w:cs="Arial"/>
          <w:sz w:val="23"/>
          <w:szCs w:val="23"/>
          <w:lang w:val="pt-BR"/>
        </w:rPr>
        <w:t xml:space="preserve"> </w:t>
      </w:r>
      <w:r w:rsidR="00EC402D">
        <w:rPr>
          <w:rFonts w:ascii="Arial" w:hAnsi="Arial" w:cs="Arial"/>
          <w:sz w:val="23"/>
          <w:szCs w:val="23"/>
          <w:lang w:val="pt-BR"/>
        </w:rPr>
        <w:t>e desejou que a reunião trouxesse</w:t>
      </w:r>
      <w:r w:rsidR="00CD598A">
        <w:rPr>
          <w:rFonts w:ascii="Arial" w:hAnsi="Arial" w:cs="Arial"/>
          <w:sz w:val="23"/>
          <w:szCs w:val="23"/>
          <w:lang w:val="pt-BR"/>
        </w:rPr>
        <w:t xml:space="preserve"> resultados </w:t>
      </w:r>
      <w:r w:rsidR="00A35AB4">
        <w:rPr>
          <w:rFonts w:ascii="Arial" w:hAnsi="Arial" w:cs="Arial"/>
          <w:sz w:val="23"/>
          <w:szCs w:val="23"/>
          <w:lang w:val="pt-BR"/>
        </w:rPr>
        <w:t xml:space="preserve">motivadores. </w:t>
      </w:r>
      <w:r w:rsidR="00582CDA" w:rsidRPr="00582CDA">
        <w:rPr>
          <w:rFonts w:ascii="Arial" w:hAnsi="Arial" w:cs="Arial"/>
          <w:sz w:val="23"/>
          <w:szCs w:val="23"/>
          <w:lang w:val="pt-BR"/>
        </w:rPr>
        <w:t xml:space="preserve">Em seguida, passou-se </w:t>
      </w:r>
      <w:r w:rsidR="006C5A28">
        <w:rPr>
          <w:rFonts w:ascii="Arial" w:hAnsi="Arial" w:cs="Arial"/>
          <w:sz w:val="23"/>
          <w:szCs w:val="23"/>
          <w:lang w:val="pt-BR"/>
        </w:rPr>
        <w:t xml:space="preserve">ao primeiro ponto de pauta, </w:t>
      </w:r>
      <w:r w:rsidR="00582CDA" w:rsidRPr="00582CDA">
        <w:rPr>
          <w:rFonts w:ascii="Arial" w:hAnsi="Arial" w:cs="Arial"/>
          <w:sz w:val="23"/>
          <w:szCs w:val="23"/>
          <w:lang w:val="pt-BR"/>
        </w:rPr>
        <w:t>verificação de quórum. Érick Ribeiro Borges, da Secretaria Executiva, conduziu a verificação nominal da presença dos membros da plenária, a fim de assegurar a regularidade da reunião. Foi realizada a chamada, solicitando que os presentes confirmassem sua participação, seja de forma oral ou via chat.</w:t>
      </w:r>
      <w:r w:rsidR="00C57DAD">
        <w:rPr>
          <w:rFonts w:ascii="Arial" w:hAnsi="Arial" w:cs="Arial"/>
          <w:sz w:val="23"/>
          <w:szCs w:val="23"/>
          <w:lang w:val="pt-BR"/>
        </w:rPr>
        <w:t xml:space="preserve"> </w:t>
      </w:r>
      <w:r w:rsidR="00582CDA" w:rsidRPr="00582CDA">
        <w:rPr>
          <w:rFonts w:ascii="Arial" w:hAnsi="Arial" w:cs="Arial"/>
          <w:sz w:val="23"/>
          <w:szCs w:val="23"/>
          <w:lang w:val="pt-BR"/>
        </w:rPr>
        <w:t>Com a confirmação da presença de 26 instituições</w:t>
      </w:r>
      <w:r w:rsidR="00C57DAD">
        <w:rPr>
          <w:rFonts w:ascii="Arial" w:hAnsi="Arial" w:cs="Arial"/>
          <w:sz w:val="23"/>
          <w:szCs w:val="23"/>
          <w:lang w:val="pt-BR"/>
        </w:rPr>
        <w:t xml:space="preserve">, </w:t>
      </w:r>
      <w:r w:rsidR="00582CDA" w:rsidRPr="00582CDA">
        <w:rPr>
          <w:rFonts w:ascii="Arial" w:hAnsi="Arial" w:cs="Arial"/>
          <w:sz w:val="23"/>
          <w:szCs w:val="23"/>
          <w:lang w:val="pt-BR"/>
        </w:rPr>
        <w:t>superando o mínimo de 20 exigidas para a abertura</w:t>
      </w:r>
      <w:r w:rsidR="00C57DAD">
        <w:rPr>
          <w:rFonts w:ascii="Arial" w:hAnsi="Arial" w:cs="Arial"/>
          <w:sz w:val="23"/>
          <w:szCs w:val="23"/>
          <w:lang w:val="pt-BR"/>
        </w:rPr>
        <w:t xml:space="preserve">, </w:t>
      </w:r>
      <w:r w:rsidR="00582CDA" w:rsidRPr="00582CDA">
        <w:rPr>
          <w:rFonts w:ascii="Arial" w:hAnsi="Arial" w:cs="Arial"/>
          <w:sz w:val="23"/>
          <w:szCs w:val="23"/>
          <w:lang w:val="pt-BR"/>
        </w:rPr>
        <w:t>a plenária foi declarada apta a deliberar.</w:t>
      </w:r>
      <w:r w:rsidR="006C5A28">
        <w:rPr>
          <w:rFonts w:ascii="Arial" w:hAnsi="Arial" w:cs="Arial"/>
          <w:sz w:val="23"/>
          <w:szCs w:val="23"/>
          <w:lang w:val="pt-BR"/>
        </w:rPr>
        <w:t xml:space="preserve"> </w:t>
      </w:r>
      <w:r w:rsidR="00893945" w:rsidRPr="0013453B">
        <w:rPr>
          <w:rFonts w:ascii="Arial" w:hAnsi="Arial" w:cs="Arial"/>
          <w:sz w:val="23"/>
          <w:szCs w:val="23"/>
          <w:lang w:val="pt-BR"/>
        </w:rPr>
        <w:t xml:space="preserve">Jorge pediu para focar no objetivo da reunião. </w:t>
      </w:r>
      <w:r w:rsidR="00E25A10" w:rsidRPr="0013453B">
        <w:rPr>
          <w:rFonts w:ascii="Arial" w:hAnsi="Arial" w:cs="Arial"/>
          <w:sz w:val="23"/>
          <w:szCs w:val="23"/>
          <w:lang w:val="pt-BR"/>
        </w:rPr>
        <w:t>Prosseguindo</w:t>
      </w:r>
      <w:r w:rsidR="00C21BB7" w:rsidRPr="0013453B">
        <w:rPr>
          <w:rFonts w:ascii="Arial" w:hAnsi="Arial" w:cs="Arial"/>
          <w:sz w:val="23"/>
          <w:szCs w:val="23"/>
          <w:lang w:val="pt-BR"/>
        </w:rPr>
        <w:t xml:space="preserve"> Alex anunciou o s</w:t>
      </w:r>
      <w:r w:rsidR="006C5A28" w:rsidRPr="0013453B">
        <w:rPr>
          <w:rFonts w:ascii="Arial" w:hAnsi="Arial" w:cs="Arial"/>
          <w:sz w:val="23"/>
          <w:szCs w:val="23"/>
          <w:lang w:val="pt-BR"/>
        </w:rPr>
        <w:t>egundo ite</w:t>
      </w:r>
      <w:r w:rsidR="006C5A28">
        <w:rPr>
          <w:rFonts w:ascii="Arial" w:hAnsi="Arial" w:cs="Arial"/>
          <w:sz w:val="23"/>
          <w:szCs w:val="23"/>
          <w:lang w:val="pt-BR"/>
        </w:rPr>
        <w:t>m da pauta, aprovação da ata da 87ª reunião ordinária, realizada dia 19 de março de 2025.</w:t>
      </w:r>
      <w:r w:rsidR="006B2CE7">
        <w:rPr>
          <w:rFonts w:ascii="Arial" w:hAnsi="Arial" w:cs="Arial"/>
          <w:sz w:val="23"/>
          <w:szCs w:val="23"/>
          <w:lang w:val="pt-BR"/>
        </w:rPr>
        <w:t xml:space="preserve"> </w:t>
      </w:r>
      <w:r w:rsidR="00461CB5">
        <w:rPr>
          <w:rFonts w:ascii="Arial" w:hAnsi="Arial" w:cs="Arial"/>
          <w:sz w:val="23"/>
          <w:szCs w:val="23"/>
          <w:lang w:val="pt-BR"/>
        </w:rPr>
        <w:t xml:space="preserve">Foi apresentada para aprovação e aberto a oportunidade para apreciação. </w:t>
      </w:r>
      <w:r w:rsidR="00563881" w:rsidRPr="00563881">
        <w:rPr>
          <w:rFonts w:ascii="Arial" w:hAnsi="Arial" w:cs="Arial"/>
          <w:sz w:val="23"/>
          <w:szCs w:val="23"/>
          <w:lang w:val="pt-BR"/>
        </w:rPr>
        <w:t>Geraldo Magela Gonçalves levantou dois questionamentos referentes à ata da reunião anterior. O primeiro tratava-se de um erro de digitação identificado na linha 95, relacionado à indicação incorreta do ano. Ele destacou que, por se tratar de um documento oficial, a ata deve prezar pela precisão e atenção aos detalhes.</w:t>
      </w:r>
      <w:r w:rsidR="004853D9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O segundo ponto referia-se à ausência do registro de sua fala sobre aspectos relevantes do Plano de Aplicação Plurianual (PAP), especialmente a menção ao processo de "enxugamento" do referido plano</w:t>
      </w:r>
      <w:r w:rsidR="00AB0C0E" w:rsidRPr="00D80AD6">
        <w:rPr>
          <w:rFonts w:ascii="Arial" w:hAnsi="Arial" w:cs="Arial"/>
          <w:sz w:val="23"/>
          <w:szCs w:val="23"/>
          <w:lang w:val="pt-BR"/>
        </w:rPr>
        <w:t xml:space="preserve"> e </w:t>
      </w:r>
      <w:r w:rsidR="00782937" w:rsidRPr="00D80AD6">
        <w:rPr>
          <w:rFonts w:ascii="Arial" w:hAnsi="Arial" w:cs="Arial"/>
          <w:sz w:val="23"/>
          <w:szCs w:val="23"/>
          <w:lang w:val="pt-BR"/>
        </w:rPr>
        <w:t>a situação</w:t>
      </w:r>
      <w:r w:rsidR="00563881" w:rsidRPr="00D80AD6">
        <w:rPr>
          <w:rFonts w:ascii="Arial" w:hAnsi="Arial" w:cs="Arial"/>
          <w:sz w:val="23"/>
          <w:szCs w:val="23"/>
          <w:lang w:val="pt-BR"/>
        </w:rPr>
        <w:t xml:space="preserve"> das ações do PAP:</w:t>
      </w:r>
      <w:r w:rsidR="00AB0C0E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23 (vinte e três) ações não iniciadas no prazo;</w:t>
      </w:r>
      <w:r w:rsidR="00AB0C0E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4 (quatro) ações não iniciadas em atraso;</w:t>
      </w:r>
      <w:r w:rsidR="00AB0C0E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15 (quinze) ações em execução no prazo;</w:t>
      </w:r>
      <w:r w:rsidR="00AB0C0E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 xml:space="preserve">2 (duas) ações em execução com </w:t>
      </w:r>
      <w:r w:rsidR="00563881" w:rsidRPr="00D80AD6">
        <w:rPr>
          <w:rFonts w:ascii="Arial" w:hAnsi="Arial" w:cs="Arial"/>
          <w:sz w:val="23"/>
          <w:szCs w:val="23"/>
          <w:lang w:val="pt-BR"/>
        </w:rPr>
        <w:lastRenderedPageBreak/>
        <w:t>atraso;</w:t>
      </w:r>
      <w:r w:rsidR="00A53205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0 (zero) ações não executadas;</w:t>
      </w:r>
      <w:r w:rsidR="00A53205" w:rsidRPr="00D80AD6">
        <w:rPr>
          <w:rFonts w:ascii="Arial" w:hAnsi="Arial" w:cs="Arial"/>
          <w:sz w:val="23"/>
          <w:szCs w:val="23"/>
          <w:lang w:val="pt-BR"/>
        </w:rPr>
        <w:t xml:space="preserve"> </w:t>
      </w:r>
      <w:r w:rsidR="00563881" w:rsidRPr="00D80AD6">
        <w:rPr>
          <w:rFonts w:ascii="Arial" w:hAnsi="Arial" w:cs="Arial"/>
          <w:sz w:val="23"/>
          <w:szCs w:val="23"/>
          <w:lang w:val="pt-BR"/>
        </w:rPr>
        <w:t>0 (zero) ações concluídas.</w:t>
      </w:r>
      <w:r w:rsidR="00A15997">
        <w:rPr>
          <w:rFonts w:ascii="Arial" w:hAnsi="Arial" w:cs="Arial"/>
          <w:sz w:val="23"/>
          <w:szCs w:val="23"/>
          <w:lang w:val="pt-BR"/>
        </w:rPr>
        <w:t xml:space="preserve"> </w:t>
      </w:r>
      <w:r w:rsidR="00CE019C">
        <w:rPr>
          <w:rFonts w:ascii="Arial" w:hAnsi="Arial" w:cs="Arial"/>
          <w:sz w:val="23"/>
          <w:szCs w:val="23"/>
          <w:lang w:val="pt-BR"/>
        </w:rPr>
        <w:t xml:space="preserve"> </w:t>
      </w:r>
      <w:r w:rsidR="00EA5E39" w:rsidRPr="00EA5E39">
        <w:rPr>
          <w:rFonts w:ascii="Arial" w:hAnsi="Arial" w:cs="Arial"/>
          <w:sz w:val="23"/>
          <w:szCs w:val="23"/>
        </w:rPr>
        <w:t>Destacou que a situação "seria cômica, se não fosse trágica", ao se analisar a quantidade de ações não concluídas. Ressaltou que, sem o devido conhecimento das dificuldades e da burocracia enfrentadas no dia a dia, o comitê corre o risco de ser injustamente rotulado como incompetente.</w:t>
      </w:r>
      <w:r w:rsidR="00471B54">
        <w:rPr>
          <w:rFonts w:ascii="Arial" w:hAnsi="Arial" w:cs="Arial"/>
          <w:sz w:val="23"/>
          <w:szCs w:val="23"/>
        </w:rPr>
        <w:t xml:space="preserve"> Segundo ele, Marcelo Fonseca chamou a atenção no Fórum Mineiro de que</w:t>
      </w:r>
      <w:r w:rsidR="0062450D">
        <w:rPr>
          <w:rFonts w:ascii="Arial" w:hAnsi="Arial" w:cs="Arial"/>
          <w:sz w:val="23"/>
          <w:szCs w:val="23"/>
        </w:rPr>
        <w:t xml:space="preserve"> se não é efetivada as entregas da execução, corre o risco de o </w:t>
      </w:r>
      <w:r w:rsidR="00EF7800">
        <w:rPr>
          <w:rFonts w:ascii="Arial" w:hAnsi="Arial" w:cs="Arial"/>
          <w:sz w:val="23"/>
          <w:szCs w:val="23"/>
        </w:rPr>
        <w:t xml:space="preserve">sistema questionar. </w:t>
      </w:r>
      <w:r w:rsidR="00863051" w:rsidRPr="00863051">
        <w:rPr>
          <w:rFonts w:ascii="Arial" w:hAnsi="Arial" w:cs="Arial"/>
          <w:sz w:val="23"/>
          <w:szCs w:val="23"/>
          <w:lang w:val="pt-BR"/>
        </w:rPr>
        <w:t>Relat</w:t>
      </w:r>
      <w:r w:rsidR="006009CD">
        <w:rPr>
          <w:rFonts w:ascii="Arial" w:hAnsi="Arial" w:cs="Arial"/>
          <w:sz w:val="23"/>
          <w:szCs w:val="23"/>
          <w:lang w:val="pt-BR"/>
        </w:rPr>
        <w:t>ou</w:t>
      </w:r>
      <w:r w:rsidR="00863051" w:rsidRPr="00863051">
        <w:rPr>
          <w:rFonts w:ascii="Arial" w:hAnsi="Arial" w:cs="Arial"/>
          <w:sz w:val="23"/>
          <w:szCs w:val="23"/>
          <w:lang w:val="pt-BR"/>
        </w:rPr>
        <w:t xml:space="preserve"> que participou de uma reunião na Câmara de João Monlevade, houve questionamento dos vereadores em relação ao recurso parado e o Rio precisando de saneamento. Ele interferiu, explicou superficialmente a situação, conversou com o prefeito e com Adriano da AGEDOCE e posteriormente foi marcado outra reunião para resolver o travamento do investimento.  </w:t>
      </w:r>
      <w:r w:rsidR="0053387A" w:rsidRPr="00227817">
        <w:rPr>
          <w:rFonts w:ascii="Arial" w:hAnsi="Arial" w:cs="Arial"/>
          <w:sz w:val="23"/>
          <w:szCs w:val="23"/>
          <w:lang w:val="pt-BR"/>
        </w:rPr>
        <w:t xml:space="preserve">Pediu para fazer as correções e </w:t>
      </w:r>
      <w:r w:rsidR="0013453B" w:rsidRPr="00227817">
        <w:rPr>
          <w:rFonts w:ascii="Arial" w:hAnsi="Arial" w:cs="Arial"/>
          <w:sz w:val="23"/>
          <w:szCs w:val="23"/>
          <w:lang w:val="pt-BR"/>
        </w:rPr>
        <w:t xml:space="preserve">incluir </w:t>
      </w:r>
      <w:r w:rsidR="00C076E9" w:rsidRPr="00227817">
        <w:rPr>
          <w:rFonts w:ascii="Arial" w:hAnsi="Arial" w:cs="Arial"/>
          <w:sz w:val="23"/>
          <w:szCs w:val="23"/>
          <w:lang w:val="pt-BR"/>
        </w:rPr>
        <w:t xml:space="preserve">enxugar o PAP e </w:t>
      </w:r>
      <w:r w:rsidR="0013453B" w:rsidRPr="00227817">
        <w:rPr>
          <w:rFonts w:ascii="Arial" w:hAnsi="Arial" w:cs="Arial"/>
          <w:sz w:val="23"/>
          <w:szCs w:val="23"/>
          <w:lang w:val="pt-BR"/>
        </w:rPr>
        <w:t>a</w:t>
      </w:r>
      <w:r w:rsidR="006B2CE7" w:rsidRPr="00227817">
        <w:rPr>
          <w:rFonts w:ascii="Arial" w:hAnsi="Arial" w:cs="Arial"/>
          <w:sz w:val="23"/>
          <w:szCs w:val="23"/>
          <w:lang w:val="pt-BR"/>
        </w:rPr>
        <w:t xml:space="preserve"> proposta de criação de um núcleo de acompanhamento das ações </w:t>
      </w:r>
      <w:r w:rsidR="00864119" w:rsidRPr="00227817">
        <w:rPr>
          <w:rFonts w:ascii="Arial" w:hAnsi="Arial" w:cs="Arial"/>
          <w:sz w:val="23"/>
          <w:szCs w:val="23"/>
          <w:lang w:val="pt-BR"/>
        </w:rPr>
        <w:t>dentro do comitê.</w:t>
      </w:r>
      <w:r w:rsidR="00864119" w:rsidRPr="00863051">
        <w:rPr>
          <w:rFonts w:ascii="Arial" w:hAnsi="Arial" w:cs="Arial"/>
          <w:sz w:val="23"/>
          <w:szCs w:val="23"/>
          <w:lang w:val="pt-BR"/>
        </w:rPr>
        <w:t xml:space="preserve"> </w:t>
      </w:r>
      <w:r w:rsidR="000733BA" w:rsidRPr="00863051">
        <w:rPr>
          <w:rFonts w:ascii="Arial" w:hAnsi="Arial" w:cs="Arial"/>
          <w:sz w:val="23"/>
          <w:szCs w:val="23"/>
          <w:lang w:val="pt-BR"/>
        </w:rPr>
        <w:t xml:space="preserve">Agradecendo a participação, Alex reconheceu as contribuições. Jorge borges </w:t>
      </w:r>
      <w:r w:rsidR="006B2CE7" w:rsidRPr="00863051">
        <w:rPr>
          <w:rFonts w:ascii="Arial" w:hAnsi="Arial" w:cs="Arial"/>
          <w:sz w:val="23"/>
          <w:szCs w:val="23"/>
          <w:lang w:val="pt-BR"/>
        </w:rPr>
        <w:t>sugeriu que a ata fosse modificada antes da aprovação</w:t>
      </w:r>
      <w:r w:rsidR="00C64173" w:rsidRPr="00863051">
        <w:rPr>
          <w:rFonts w:ascii="Arial" w:hAnsi="Arial" w:cs="Arial"/>
          <w:sz w:val="23"/>
          <w:szCs w:val="23"/>
          <w:lang w:val="pt-BR"/>
        </w:rPr>
        <w:t>.</w:t>
      </w:r>
      <w:r w:rsidR="004A175F" w:rsidRPr="00863051">
        <w:rPr>
          <w:rFonts w:ascii="Arial" w:hAnsi="Arial" w:cs="Arial"/>
          <w:sz w:val="23"/>
          <w:szCs w:val="23"/>
          <w:lang w:val="pt-BR"/>
        </w:rPr>
        <w:t xml:space="preserve"> </w:t>
      </w:r>
      <w:r w:rsidR="000733BA" w:rsidRPr="00863051">
        <w:rPr>
          <w:rFonts w:ascii="Arial" w:hAnsi="Arial" w:cs="Arial"/>
          <w:sz w:val="23"/>
          <w:szCs w:val="23"/>
          <w:lang w:val="pt-BR"/>
        </w:rPr>
        <w:t>Maria de Lourdes Amaral nascimento propôs que a ata pudesse ser aprovada com a condição de que as considerações de Geraldo Magela</w:t>
      </w:r>
      <w:r w:rsidR="006B2CE7" w:rsidRPr="00863051">
        <w:rPr>
          <w:rFonts w:ascii="Arial" w:hAnsi="Arial" w:cs="Arial"/>
          <w:sz w:val="23"/>
          <w:szCs w:val="23"/>
          <w:lang w:val="pt-BR"/>
        </w:rPr>
        <w:t xml:space="preserve"> fossem inseridas posteriormente</w:t>
      </w:r>
      <w:r w:rsidR="000733BA" w:rsidRPr="00863051">
        <w:rPr>
          <w:rFonts w:ascii="Arial" w:hAnsi="Arial" w:cs="Arial"/>
          <w:sz w:val="23"/>
          <w:szCs w:val="23"/>
          <w:lang w:val="pt-BR"/>
        </w:rPr>
        <w:t>. A plenária decidiu seguir o formato adotado em uma reunião anterior em Itabira, realizando as adequações necessárias para posterior aprovação da ata</w:t>
      </w:r>
      <w:r w:rsidR="006B2CE7" w:rsidRPr="007A7BD9">
        <w:rPr>
          <w:rFonts w:ascii="Arial" w:hAnsi="Arial" w:cs="Arial"/>
          <w:color w:val="EE0000"/>
          <w:sz w:val="23"/>
          <w:szCs w:val="23"/>
          <w:lang w:val="pt-BR"/>
        </w:rPr>
        <w:t xml:space="preserve">. </w:t>
      </w:r>
      <w:r w:rsidR="00A15997" w:rsidRPr="00676995">
        <w:rPr>
          <w:rFonts w:ascii="Arial" w:hAnsi="Arial" w:cs="Arial"/>
          <w:sz w:val="23"/>
          <w:szCs w:val="23"/>
          <w:lang w:val="pt-BR"/>
        </w:rPr>
        <w:t>Francisco de Assis solicitou o envio prévio das correções para que o Geraldo pudesse fazer novos apontamentos, se necessário</w:t>
      </w:r>
      <w:r w:rsidR="004E61DB" w:rsidRPr="00676995">
        <w:rPr>
          <w:rFonts w:ascii="Arial" w:hAnsi="Arial" w:cs="Arial"/>
          <w:sz w:val="23"/>
          <w:szCs w:val="23"/>
          <w:lang w:val="pt-BR"/>
        </w:rPr>
        <w:t xml:space="preserve">, </w:t>
      </w:r>
      <w:r w:rsidR="006B2CE7" w:rsidRPr="00676995">
        <w:rPr>
          <w:rFonts w:ascii="Arial" w:hAnsi="Arial" w:cs="Arial"/>
          <w:sz w:val="23"/>
          <w:szCs w:val="23"/>
          <w:lang w:val="pt-BR"/>
        </w:rPr>
        <w:t>antes da ata ser submetida à plenária.</w:t>
      </w:r>
      <w:r w:rsidR="00026A47" w:rsidRPr="00676995">
        <w:rPr>
          <w:rFonts w:ascii="Arial" w:hAnsi="Arial" w:cs="Arial"/>
          <w:sz w:val="23"/>
          <w:szCs w:val="23"/>
          <w:lang w:val="pt-BR"/>
        </w:rPr>
        <w:t xml:space="preserve"> </w:t>
      </w:r>
      <w:r w:rsidR="00026A47" w:rsidRPr="00863051">
        <w:rPr>
          <w:rFonts w:ascii="Arial" w:hAnsi="Arial" w:cs="Arial"/>
          <w:sz w:val="23"/>
          <w:szCs w:val="23"/>
          <w:lang w:val="pt-BR"/>
        </w:rPr>
        <w:t xml:space="preserve">Dando continuidade, passou-se ao Terceiro item Deliberação sobre o processo de </w:t>
      </w:r>
      <w:r w:rsidR="00026A47">
        <w:rPr>
          <w:rFonts w:ascii="Arial" w:hAnsi="Arial" w:cs="Arial"/>
          <w:sz w:val="23"/>
          <w:szCs w:val="23"/>
          <w:lang w:val="pt-BR"/>
        </w:rPr>
        <w:t xml:space="preserve">renovação da equiparação da AGEVAP para o exercício às funções de Entidade Equipara às Funções de Agência de Água na Bacia </w:t>
      </w:r>
      <w:r w:rsidR="00863051">
        <w:rPr>
          <w:rFonts w:ascii="Arial" w:hAnsi="Arial" w:cs="Arial"/>
          <w:sz w:val="23"/>
          <w:szCs w:val="23"/>
          <w:lang w:val="pt-BR"/>
        </w:rPr>
        <w:t>Hidrográfica</w:t>
      </w:r>
      <w:r w:rsidR="00026A47">
        <w:rPr>
          <w:rFonts w:ascii="Arial" w:hAnsi="Arial" w:cs="Arial"/>
          <w:sz w:val="23"/>
          <w:szCs w:val="23"/>
          <w:lang w:val="pt-BR"/>
        </w:rPr>
        <w:t xml:space="preserve"> do Rio Piracicaba (CH DO2)</w:t>
      </w:r>
      <w:r w:rsidR="00863051">
        <w:rPr>
          <w:rFonts w:ascii="Arial" w:hAnsi="Arial" w:cs="Arial"/>
          <w:sz w:val="23"/>
          <w:szCs w:val="23"/>
          <w:lang w:val="pt-BR"/>
        </w:rPr>
        <w:t>.</w:t>
      </w:r>
      <w:r w:rsidR="00B644CC">
        <w:rPr>
          <w:rFonts w:ascii="Arial" w:hAnsi="Arial" w:cs="Arial"/>
          <w:sz w:val="23"/>
          <w:szCs w:val="23"/>
          <w:lang w:val="pt-BR"/>
        </w:rPr>
        <w:t xml:space="preserve"> </w:t>
      </w:r>
      <w:r w:rsidR="0016118A" w:rsidRPr="0016118A">
        <w:rPr>
          <w:rFonts w:ascii="Arial" w:hAnsi="Arial" w:cs="Arial"/>
          <w:sz w:val="23"/>
          <w:szCs w:val="23"/>
          <w:lang w:val="pt-BR"/>
        </w:rPr>
        <w:t xml:space="preserve">Alex apresentou o histórico do processo de renovação da equiparação da AGEDOCE como agência de água e secretaria executiva do CBH-Piracicaba. Explicou que o processo teve início em janeiro </w:t>
      </w:r>
      <w:r w:rsidR="00B644CC">
        <w:rPr>
          <w:rFonts w:ascii="Arial" w:hAnsi="Arial" w:cs="Arial"/>
          <w:sz w:val="23"/>
          <w:szCs w:val="23"/>
          <w:lang w:val="pt-BR"/>
        </w:rPr>
        <w:t>de dois mil e vinte cinco</w:t>
      </w:r>
      <w:r w:rsidR="0016118A" w:rsidRPr="0016118A">
        <w:rPr>
          <w:rFonts w:ascii="Arial" w:hAnsi="Arial" w:cs="Arial"/>
          <w:sz w:val="23"/>
          <w:szCs w:val="23"/>
          <w:lang w:val="pt-BR"/>
        </w:rPr>
        <w:t xml:space="preserve">, a </w:t>
      </w:r>
      <w:r w:rsidR="0016118A" w:rsidRPr="00F7055C">
        <w:rPr>
          <w:rFonts w:ascii="Arial" w:hAnsi="Arial" w:cs="Arial"/>
          <w:sz w:val="23"/>
          <w:szCs w:val="23"/>
          <w:lang w:val="pt-BR"/>
        </w:rPr>
        <w:t>partir de uma provocação do IGAM (Instituto Mineiro de Gestão das Águas) para reunir as diretorias dos seis comitês mineiros afluentes da Bacia do Rio Doce, com o objetivo de iniciar as tratativas relacionadas à renovação da equiparação.</w:t>
      </w:r>
      <w:r w:rsidR="00B644CC" w:rsidRPr="00F7055C">
        <w:rPr>
          <w:rFonts w:ascii="Arial" w:hAnsi="Arial" w:cs="Arial"/>
          <w:sz w:val="23"/>
          <w:szCs w:val="23"/>
          <w:lang w:val="pt-BR"/>
        </w:rPr>
        <w:t xml:space="preserve"> </w:t>
      </w:r>
      <w:r w:rsidR="0016118A" w:rsidRPr="00F7055C">
        <w:rPr>
          <w:rFonts w:ascii="Arial" w:hAnsi="Arial" w:cs="Arial"/>
          <w:sz w:val="23"/>
          <w:szCs w:val="23"/>
          <w:lang w:val="pt-BR"/>
        </w:rPr>
        <w:t xml:space="preserve">Contextualizou que, no âmbito do CBH-Doce, Comitê Federal, a equiparação atual foi concedida por meio da Resolução nº 212/2020 do Conselho Nacional de Recursos Hídricos, com vigência até </w:t>
      </w:r>
      <w:r w:rsidR="00B644CC" w:rsidRPr="00F7055C">
        <w:rPr>
          <w:rFonts w:ascii="Arial" w:hAnsi="Arial" w:cs="Arial"/>
          <w:sz w:val="23"/>
          <w:szCs w:val="23"/>
          <w:lang w:val="pt-BR"/>
        </w:rPr>
        <w:t>trinta e um</w:t>
      </w:r>
      <w:r w:rsidR="0016118A" w:rsidRPr="00F7055C">
        <w:rPr>
          <w:rFonts w:ascii="Arial" w:hAnsi="Arial" w:cs="Arial"/>
          <w:sz w:val="23"/>
          <w:szCs w:val="23"/>
          <w:lang w:val="pt-BR"/>
        </w:rPr>
        <w:t xml:space="preserve"> de dezembro de </w:t>
      </w:r>
      <w:r w:rsidR="00B644CC" w:rsidRPr="00F7055C">
        <w:rPr>
          <w:rFonts w:ascii="Arial" w:hAnsi="Arial" w:cs="Arial"/>
          <w:sz w:val="23"/>
          <w:szCs w:val="23"/>
          <w:lang w:val="pt-BR"/>
        </w:rPr>
        <w:t>dois mil vinte cinco</w:t>
      </w:r>
      <w:r w:rsidR="0016118A" w:rsidRPr="00F7055C">
        <w:rPr>
          <w:rFonts w:ascii="Arial" w:hAnsi="Arial" w:cs="Arial"/>
          <w:sz w:val="23"/>
          <w:szCs w:val="23"/>
          <w:lang w:val="pt-BR"/>
        </w:rPr>
        <w:t>. Já no âmbito estadual, a Deliberação CERH nº 441/2020 habilitou a AGEVAP como entidade equiparada à agência de água, também com vigência até a mesma data mencionada anteriormente.</w:t>
      </w:r>
      <w:r w:rsidR="00F7055C">
        <w:rPr>
          <w:rFonts w:ascii="Arial" w:hAnsi="Arial" w:cs="Arial"/>
          <w:sz w:val="23"/>
          <w:szCs w:val="23"/>
          <w:lang w:val="pt-BR"/>
        </w:rPr>
        <w:t xml:space="preserve"> </w:t>
      </w:r>
      <w:r w:rsidR="004F554C" w:rsidRPr="00F7055C">
        <w:rPr>
          <w:rFonts w:ascii="Arial" w:hAnsi="Arial" w:cs="Arial"/>
          <w:sz w:val="23"/>
          <w:szCs w:val="23"/>
          <w:lang w:val="pt-BR"/>
        </w:rPr>
        <w:t xml:space="preserve">Alex apresentou o Contrato de Gestão nº 001/2020, informando que foi criado um Grupo de Acompanhamento desse contrato, responsável por monitorar sua execução. Essa </w:t>
      </w:r>
      <w:r w:rsidR="004F554C" w:rsidRPr="00F7055C">
        <w:rPr>
          <w:rFonts w:ascii="Arial" w:hAnsi="Arial" w:cs="Arial"/>
          <w:sz w:val="23"/>
          <w:szCs w:val="23"/>
          <w:lang w:val="pt-BR"/>
        </w:rPr>
        <w:lastRenderedPageBreak/>
        <w:t>instância tem a atribuição de avaliar o desempenho da entidade gestora — no caso, a AGEDOCE — e propor melhorias, sendo composta por dois representantes de cada um dos comitês mineiros.</w:t>
      </w:r>
      <w:r w:rsidR="00F870AC" w:rsidRPr="00F7055C">
        <w:rPr>
          <w:rFonts w:ascii="Arial" w:hAnsi="Arial" w:cs="Arial"/>
          <w:sz w:val="23"/>
          <w:szCs w:val="23"/>
          <w:lang w:val="pt-BR"/>
        </w:rPr>
        <w:t xml:space="preserve"> </w:t>
      </w:r>
      <w:r w:rsidR="004F554C" w:rsidRPr="00F7055C">
        <w:rPr>
          <w:rFonts w:ascii="Arial" w:hAnsi="Arial" w:cs="Arial"/>
          <w:sz w:val="23"/>
          <w:szCs w:val="23"/>
          <w:lang w:val="pt-BR"/>
        </w:rPr>
        <w:t>O grupo acompanha tanto os aspectos físicos quanto os financeiros da execução do contrato, com foco principal</w:t>
      </w:r>
      <w:r w:rsidR="004F554C" w:rsidRPr="004F554C">
        <w:rPr>
          <w:rFonts w:ascii="Arial" w:hAnsi="Arial" w:cs="Arial"/>
          <w:sz w:val="23"/>
          <w:szCs w:val="23"/>
          <w:lang w:val="pt-BR"/>
        </w:rPr>
        <w:t xml:space="preserve"> no cumprimento das metas estabelecidas no Plano de Aplicação Plurianual (PAP).</w:t>
      </w:r>
      <w:r w:rsidR="001018A6">
        <w:rPr>
          <w:rFonts w:ascii="Arial" w:hAnsi="Arial" w:cs="Arial"/>
          <w:sz w:val="23"/>
          <w:szCs w:val="23"/>
          <w:lang w:val="pt-BR"/>
        </w:rPr>
        <w:t xml:space="preserve"> </w:t>
      </w:r>
      <w:r w:rsidR="004F554C" w:rsidRPr="004F554C">
        <w:rPr>
          <w:rFonts w:ascii="Arial" w:hAnsi="Arial" w:cs="Arial"/>
          <w:sz w:val="23"/>
          <w:szCs w:val="23"/>
          <w:lang w:val="pt-BR"/>
        </w:rPr>
        <w:t>Durante a apresentação, Alex projetou na tela as metas e os quatro indicadores de desempenho utilizados pelo IGAM para avaliação, bem como os resultados obtidos pela AGEDOCE nos últimos quatro anos, com conceitos variando entre "bom" e "ótimo".</w:t>
      </w:r>
      <w:r w:rsidR="0085622E">
        <w:rPr>
          <w:rFonts w:ascii="Arial" w:hAnsi="Arial" w:cs="Arial"/>
          <w:sz w:val="23"/>
          <w:szCs w:val="23"/>
          <w:lang w:val="pt-BR"/>
        </w:rPr>
        <w:t xml:space="preserve"> </w:t>
      </w:r>
      <w:r w:rsidR="004F554C" w:rsidRPr="004F554C">
        <w:rPr>
          <w:rFonts w:ascii="Arial" w:hAnsi="Arial" w:cs="Arial"/>
          <w:sz w:val="23"/>
          <w:szCs w:val="23"/>
          <w:lang w:val="pt-BR"/>
        </w:rPr>
        <w:t>Por fim, foi exibida a linha do tempo do processo de renovação da delegação e equiparação da AGEDOCE.</w:t>
      </w:r>
      <w:r w:rsidR="00C26F7D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Foram apresentadas as recomendações das Câmaras Técnicas do CBH-Piracicaba, que incluíram:</w:t>
      </w:r>
      <w:r w:rsidR="003C414C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A revisão do pacto de integração entre os comitês;</w:t>
      </w:r>
      <w:r w:rsidR="003C414C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O aprimoramento dos indicadores e metas do contrato de gestão;</w:t>
      </w:r>
      <w:r w:rsidR="003C414C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A revisão das competências dos comitês;</w:t>
      </w:r>
      <w:r w:rsidR="003C414C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A inclusão da possibilidade de os comitês proporem revisões contratuais.</w:t>
      </w:r>
      <w:r w:rsidR="00634C29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Com base nessas recomendações, a AGEDOCE elaborou um plano de ação com o objetivo de aprimorar o atendimento e alinhar sua atuação às expectativas dos comitês.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Na sequência, foram apresentados os avanços e resultados do Contrato de Gestão 2021-2025, destacando: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Evolução institucional significativa;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Aprimoramento da gestão integrada;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Alinhamento com os instrumentos de planejamento e com as diretrizes estabelecidas pelos comitês de bacia.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Também foram apontados os principais desafios e necessidades identificados ao longo da execução do contrato, tais como: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Realização de ajustes e reorganizações para o pleno funcionamento da estrutura de gestão;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Melhoria no atendimento às demandas dos comitês;</w:t>
      </w:r>
      <w:r w:rsidR="00E36A78">
        <w:rPr>
          <w:rFonts w:ascii="Arial" w:hAnsi="Arial" w:cs="Arial"/>
          <w:sz w:val="23"/>
          <w:szCs w:val="23"/>
          <w:lang w:val="pt-BR"/>
        </w:rPr>
        <w:t xml:space="preserve"> </w:t>
      </w:r>
      <w:r w:rsidR="003C414C" w:rsidRPr="003C414C">
        <w:rPr>
          <w:rFonts w:ascii="Arial" w:hAnsi="Arial" w:cs="Arial"/>
          <w:sz w:val="23"/>
          <w:szCs w:val="23"/>
          <w:lang w:val="pt-BR"/>
        </w:rPr>
        <w:t>Execução efetiva de programas, projetos e ações com foco na sustentabilidade.</w:t>
      </w:r>
      <w:r w:rsidR="00820A43" w:rsidRPr="00325DC0">
        <w:rPr>
          <w:rFonts w:ascii="Arial" w:hAnsi="Arial" w:cs="Arial"/>
          <w:sz w:val="23"/>
          <w:szCs w:val="23"/>
          <w:lang w:val="pt-BR"/>
        </w:rPr>
        <w:t xml:space="preserve"> </w:t>
      </w:r>
      <w:r w:rsidR="00F07203" w:rsidRPr="00325DC0">
        <w:rPr>
          <w:rFonts w:ascii="Arial" w:hAnsi="Arial" w:cs="Arial"/>
          <w:sz w:val="23"/>
          <w:szCs w:val="23"/>
          <w:lang w:val="pt-BR"/>
        </w:rPr>
        <w:t>C</w:t>
      </w:r>
      <w:r w:rsidR="00463D09" w:rsidRPr="00325DC0">
        <w:rPr>
          <w:rFonts w:ascii="Arial" w:hAnsi="Arial" w:cs="Arial"/>
          <w:sz w:val="23"/>
          <w:szCs w:val="23"/>
          <w:lang w:val="pt-BR"/>
        </w:rPr>
        <w:t>oncluiu</w:t>
      </w:r>
      <w:r w:rsidR="00F07203" w:rsidRPr="00325DC0">
        <w:rPr>
          <w:rFonts w:ascii="Arial" w:hAnsi="Arial" w:cs="Arial"/>
          <w:sz w:val="23"/>
          <w:szCs w:val="23"/>
          <w:lang w:val="pt-BR"/>
        </w:rPr>
        <w:t>-se</w:t>
      </w:r>
      <w:r w:rsidR="00463D09" w:rsidRPr="00325DC0">
        <w:rPr>
          <w:rFonts w:ascii="Arial" w:hAnsi="Arial" w:cs="Arial"/>
          <w:sz w:val="23"/>
          <w:szCs w:val="23"/>
          <w:lang w:val="pt-BR"/>
        </w:rPr>
        <w:t xml:space="preserve"> que o processo de renovação da equiparação foi legal, técnico, transparente, participativo e democrático, resultando em manifestação favorável dos seis comitês mineiros. Os desafios para o próximo ciclo (2026-2030) incluem a revisão dos indicadores, a consolidação do pacto de integração</w:t>
      </w:r>
      <w:r w:rsidR="00C02C4F" w:rsidRPr="00325DC0">
        <w:rPr>
          <w:rFonts w:ascii="Arial" w:hAnsi="Arial" w:cs="Arial"/>
          <w:sz w:val="23"/>
          <w:szCs w:val="23"/>
          <w:lang w:val="pt-BR"/>
        </w:rPr>
        <w:t xml:space="preserve"> entre o comitê e a AGEDOCE</w:t>
      </w:r>
      <w:r w:rsidR="00463D09" w:rsidRPr="00325DC0">
        <w:rPr>
          <w:rFonts w:ascii="Arial" w:hAnsi="Arial" w:cs="Arial"/>
          <w:sz w:val="23"/>
          <w:szCs w:val="23"/>
          <w:lang w:val="pt-BR"/>
        </w:rPr>
        <w:t xml:space="preserve">, a qualificação dos processos de planejamento e execução, o fortalecimento da articulação com o órgão gestor e a ampliação da capacidade técnica e gerencial da AGEDOCE. </w:t>
      </w:r>
      <w:r w:rsidR="003E6C89" w:rsidRPr="00325DC0">
        <w:rPr>
          <w:rFonts w:ascii="Arial" w:hAnsi="Arial" w:cs="Arial"/>
          <w:sz w:val="23"/>
          <w:szCs w:val="23"/>
          <w:lang w:val="pt-BR"/>
        </w:rPr>
        <w:t>Apresentou também</w:t>
      </w:r>
      <w:r w:rsidR="000F2587" w:rsidRPr="00325DC0">
        <w:rPr>
          <w:rFonts w:ascii="Arial" w:hAnsi="Arial" w:cs="Arial"/>
          <w:sz w:val="23"/>
          <w:szCs w:val="23"/>
          <w:lang w:val="pt-BR"/>
        </w:rPr>
        <w:t xml:space="preserve"> as considerações territoriais e processos sendo considerar especificidades</w:t>
      </w:r>
      <w:r w:rsidR="00007A68" w:rsidRPr="00325DC0">
        <w:rPr>
          <w:rFonts w:ascii="Arial" w:hAnsi="Arial" w:cs="Arial"/>
          <w:sz w:val="23"/>
          <w:szCs w:val="23"/>
          <w:lang w:val="pt-BR"/>
        </w:rPr>
        <w:t xml:space="preserve"> de cada território; Processo participativo para elaboração do plano de aplicação plurianual</w:t>
      </w:r>
      <w:r w:rsidR="00B96B5C" w:rsidRPr="00325DC0">
        <w:rPr>
          <w:rFonts w:ascii="Arial" w:hAnsi="Arial" w:cs="Arial"/>
          <w:sz w:val="23"/>
          <w:szCs w:val="23"/>
          <w:lang w:val="pt-BR"/>
        </w:rPr>
        <w:t xml:space="preserve"> e fortalecer atuação do GACG com acompanhamento contínuo e sugestões</w:t>
      </w:r>
      <w:r w:rsidR="00325DC0" w:rsidRPr="00325DC0">
        <w:rPr>
          <w:rFonts w:ascii="Arial" w:hAnsi="Arial" w:cs="Arial"/>
          <w:sz w:val="23"/>
          <w:szCs w:val="23"/>
          <w:lang w:val="pt-BR"/>
        </w:rPr>
        <w:t xml:space="preserve"> de melhoria</w:t>
      </w:r>
      <w:r w:rsidR="00325DC0">
        <w:rPr>
          <w:rFonts w:ascii="Arial" w:hAnsi="Arial" w:cs="Arial"/>
          <w:sz w:val="23"/>
          <w:szCs w:val="23"/>
          <w:lang w:val="pt-BR"/>
        </w:rPr>
        <w:t xml:space="preserve">. Alex agradece a atenção de todos </w:t>
      </w:r>
      <w:r w:rsidR="00325DC0" w:rsidRPr="00325DC0">
        <w:rPr>
          <w:rFonts w:ascii="Arial" w:hAnsi="Arial" w:cs="Arial"/>
          <w:sz w:val="23"/>
          <w:szCs w:val="23"/>
          <w:lang w:val="pt-BR"/>
        </w:rPr>
        <w:t xml:space="preserve">e </w:t>
      </w:r>
      <w:r w:rsidR="00463D09" w:rsidRPr="00325DC0">
        <w:rPr>
          <w:rFonts w:ascii="Arial" w:hAnsi="Arial" w:cs="Arial"/>
          <w:sz w:val="23"/>
          <w:szCs w:val="23"/>
          <w:lang w:val="pt-BR"/>
        </w:rPr>
        <w:t>reiter</w:t>
      </w:r>
      <w:r w:rsidR="00325DC0" w:rsidRPr="00325DC0">
        <w:rPr>
          <w:rFonts w:ascii="Arial" w:hAnsi="Arial" w:cs="Arial"/>
          <w:sz w:val="23"/>
          <w:szCs w:val="23"/>
          <w:lang w:val="pt-BR"/>
        </w:rPr>
        <w:t xml:space="preserve">ou </w:t>
      </w:r>
      <w:r w:rsidR="00463D09" w:rsidRPr="00325DC0">
        <w:rPr>
          <w:rFonts w:ascii="Arial" w:hAnsi="Arial" w:cs="Arial"/>
          <w:sz w:val="23"/>
          <w:szCs w:val="23"/>
          <w:lang w:val="pt-BR"/>
        </w:rPr>
        <w:t xml:space="preserve">que o objetivo da reunião era aprovar ou não a renovação da </w:t>
      </w:r>
      <w:r w:rsidR="00463D09" w:rsidRPr="00325DC0">
        <w:rPr>
          <w:rFonts w:ascii="Arial" w:hAnsi="Arial" w:cs="Arial"/>
          <w:sz w:val="23"/>
          <w:szCs w:val="23"/>
          <w:lang w:val="pt-BR"/>
        </w:rPr>
        <w:lastRenderedPageBreak/>
        <w:t>delegação, sendo a discussão do contrato de gestão uma fase posterior.</w:t>
      </w:r>
      <w:r w:rsidR="004072E3">
        <w:rPr>
          <w:rFonts w:ascii="Arial" w:hAnsi="Arial" w:cs="Arial"/>
          <w:sz w:val="23"/>
          <w:szCs w:val="23"/>
          <w:lang w:val="pt-BR"/>
        </w:rPr>
        <w:t xml:space="preserve"> </w:t>
      </w:r>
      <w:r w:rsidR="004072E3" w:rsidRPr="004072E3">
        <w:rPr>
          <w:rFonts w:ascii="Arial" w:hAnsi="Arial" w:cs="Arial"/>
          <w:sz w:val="23"/>
          <w:szCs w:val="23"/>
          <w:lang w:val="pt-BR"/>
        </w:rPr>
        <w:t xml:space="preserve">Jorge Borges sugeriu que as recomendações elaboradas pelas câmaras técnicas fossem tratadas como </w:t>
      </w:r>
      <w:r w:rsidR="004072E3" w:rsidRPr="00F7055C">
        <w:rPr>
          <w:rFonts w:ascii="Arial" w:hAnsi="Arial" w:cs="Arial"/>
          <w:sz w:val="23"/>
          <w:szCs w:val="23"/>
          <w:lang w:val="pt-BR"/>
        </w:rPr>
        <w:t>obrigações, e não</w:t>
      </w:r>
      <w:r w:rsidR="004072E3" w:rsidRPr="004072E3">
        <w:rPr>
          <w:rFonts w:ascii="Arial" w:hAnsi="Arial" w:cs="Arial"/>
          <w:sz w:val="23"/>
          <w:szCs w:val="23"/>
          <w:lang w:val="pt-BR"/>
        </w:rPr>
        <w:t xml:space="preserve"> apenas como sugestões, com o objetivo de fortalecer as deliberações e garantir maior comprometimento com sua implementação.</w:t>
      </w:r>
      <w:r w:rsidR="001E4DB7">
        <w:rPr>
          <w:rFonts w:ascii="Arial" w:hAnsi="Arial" w:cs="Arial"/>
          <w:sz w:val="23"/>
          <w:szCs w:val="23"/>
          <w:lang w:val="pt-BR"/>
        </w:rPr>
        <w:t xml:space="preserve"> </w:t>
      </w:r>
      <w:r w:rsidR="004072E3" w:rsidRPr="004072E3">
        <w:rPr>
          <w:rFonts w:ascii="Arial" w:hAnsi="Arial" w:cs="Arial"/>
          <w:sz w:val="23"/>
          <w:szCs w:val="23"/>
          <w:lang w:val="pt-BR"/>
        </w:rPr>
        <w:t>Geraldo Magela Gonçalves, utilizando a metáfora de um "casamento", destacou a relevância de debater profundamente as recomendações antes da aprovação de qualquer encaminhamento. Ressaltou a necessidade de que fosse projetada, para análise, a minuta do parecer conjunto elaborado pela CTIL (Câmara Técnica Institucional e Legal) e pela CTPP (Câmara Técnica de Programas e Projetos).</w:t>
      </w:r>
      <w:r w:rsidR="004072E3">
        <w:rPr>
          <w:rFonts w:ascii="Arial" w:hAnsi="Arial" w:cs="Arial"/>
          <w:sz w:val="23"/>
          <w:szCs w:val="23"/>
          <w:lang w:val="pt-BR"/>
        </w:rPr>
        <w:t xml:space="preserve"> </w:t>
      </w:r>
      <w:r w:rsidR="004072E3" w:rsidRPr="004072E3">
        <w:rPr>
          <w:rFonts w:ascii="Arial" w:hAnsi="Arial" w:cs="Arial"/>
          <w:sz w:val="23"/>
          <w:szCs w:val="23"/>
          <w:lang w:val="pt-BR"/>
        </w:rPr>
        <w:t>Geraldo também levantou questionamentos sobre o fato de a recomendação das câmaras técnicas propor a recondução da AGEDOCE sem mencionar explicitamente o prazo de renovação, e expressou estranhamento quanto à lógica de aprovar a indicação da entidade gestora antes da discussão do contrato de gestão em si. Solicitou esclarecimentos sobre se as recomendações feitas pelas câmaras técnicas estariam ou não incorporadas ao contrato.</w:t>
      </w:r>
      <w:r w:rsidR="004072E3" w:rsidRPr="00DF4941">
        <w:rPr>
          <w:rFonts w:ascii="Arial" w:hAnsi="Arial" w:cs="Arial"/>
          <w:sz w:val="23"/>
          <w:szCs w:val="23"/>
          <w:lang w:val="pt-BR"/>
        </w:rPr>
        <w:t xml:space="preserve"> </w:t>
      </w:r>
      <w:r w:rsidR="004072E3" w:rsidRPr="004072E3">
        <w:rPr>
          <w:rFonts w:ascii="Arial" w:hAnsi="Arial" w:cs="Arial"/>
          <w:sz w:val="23"/>
          <w:szCs w:val="23"/>
          <w:lang w:val="pt-BR"/>
        </w:rPr>
        <w:t xml:space="preserve">Em resposta, Leandro Calil esclareceu que a Cláusula 1 do contrato se refere à celebração de um pacto de integração, cuja construção é reservada aos comitês. Já as Cláusulas 2, 3 e 4 compõem efetivamente o contrato de gestão e podem ser discutidas e ajustadas após a aprovação da indicação </w:t>
      </w:r>
      <w:r w:rsidR="00647204">
        <w:rPr>
          <w:rFonts w:ascii="Arial" w:hAnsi="Arial" w:cs="Arial"/>
          <w:sz w:val="23"/>
          <w:szCs w:val="23"/>
          <w:lang w:val="pt-BR"/>
        </w:rPr>
        <w:t>d</w:t>
      </w:r>
      <w:r w:rsidR="004072E3" w:rsidRPr="004072E3">
        <w:rPr>
          <w:rFonts w:ascii="Arial" w:hAnsi="Arial" w:cs="Arial"/>
          <w:sz w:val="23"/>
          <w:szCs w:val="23"/>
          <w:lang w:val="pt-BR"/>
        </w:rPr>
        <w:t>a AGEDOCE como entidade delegatária.</w:t>
      </w:r>
      <w:r w:rsidR="00647204">
        <w:rPr>
          <w:rFonts w:ascii="Arial" w:hAnsi="Arial" w:cs="Arial"/>
          <w:sz w:val="23"/>
          <w:szCs w:val="23"/>
          <w:lang w:val="pt-BR"/>
        </w:rPr>
        <w:t xml:space="preserve">  </w:t>
      </w:r>
      <w:r w:rsidR="00647204" w:rsidRPr="00ED6D1A">
        <w:rPr>
          <w:rFonts w:ascii="Arial" w:hAnsi="Arial" w:cs="Arial"/>
          <w:sz w:val="23"/>
          <w:szCs w:val="23"/>
          <w:lang w:val="pt-BR"/>
        </w:rPr>
        <w:t>Luiz Cláudio Figueiredo iniciou sua fala cumprimentando a todos os presentes e fez algumas considerações, alinhando-se ao raciocínio apresentado anteriormente por Leandro Calil. Reforçou que as Cláusulas 2, 3 e 4 do contrato de gestão devem ser objeto de uma discussão mais ampla, lembrando que o comitê, por não possuir personalidade jurídica, não é signatário do contrato de gestão.</w:t>
      </w:r>
      <w:r w:rsidR="003264F3">
        <w:rPr>
          <w:rFonts w:ascii="Arial" w:hAnsi="Arial" w:cs="Arial"/>
          <w:sz w:val="23"/>
          <w:szCs w:val="23"/>
          <w:lang w:val="pt-BR"/>
        </w:rPr>
        <w:t xml:space="preserve"> </w:t>
      </w:r>
      <w:r w:rsidR="003264F3" w:rsidRPr="00ED6D1A">
        <w:rPr>
          <w:rFonts w:ascii="Arial" w:hAnsi="Arial" w:cs="Arial"/>
          <w:sz w:val="23"/>
          <w:szCs w:val="23"/>
          <w:lang w:val="pt-BR"/>
        </w:rPr>
        <w:t>Destacou que a forma adequada de tratar essas questões é por meio do Grupo de Acompanhamento do Contrato de Gestão, que tem a função de garantir os devidos encaminhamentos e a interlocução entre as partes envolvidas.</w:t>
      </w:r>
      <w:r w:rsidR="00F571FF" w:rsidRPr="001E4DB7">
        <w:rPr>
          <w:rFonts w:ascii="Arial" w:hAnsi="Arial" w:cs="Arial"/>
          <w:sz w:val="23"/>
          <w:szCs w:val="23"/>
          <w:lang w:val="pt-BR"/>
        </w:rPr>
        <w:t xml:space="preserve"> </w:t>
      </w:r>
      <w:r w:rsidR="001E4DB7" w:rsidRPr="00ED6D1A">
        <w:rPr>
          <w:rFonts w:ascii="Arial" w:hAnsi="Arial" w:cs="Arial"/>
          <w:sz w:val="23"/>
          <w:szCs w:val="23"/>
          <w:lang w:val="pt-BR"/>
        </w:rPr>
        <w:t>Ressaltou a importância de se discutir a revisão do pacto de integração entre os comitês, defendendo que o tema seja incluído na pauta para promover maior clareza e alinhamento entre os entes.</w:t>
      </w:r>
      <w:r w:rsidR="001E4DB7" w:rsidRPr="001E4DB7">
        <w:rPr>
          <w:rFonts w:ascii="Arial" w:hAnsi="Arial" w:cs="Arial"/>
          <w:sz w:val="23"/>
          <w:szCs w:val="23"/>
          <w:lang w:val="pt-BR"/>
        </w:rPr>
        <w:t xml:space="preserve"> </w:t>
      </w:r>
      <w:r w:rsidR="001E4DB7" w:rsidRPr="00ED6D1A">
        <w:rPr>
          <w:rFonts w:ascii="Arial" w:hAnsi="Arial" w:cs="Arial"/>
          <w:sz w:val="23"/>
          <w:szCs w:val="23"/>
          <w:lang w:val="pt-BR"/>
        </w:rPr>
        <w:t>Luiz Cláudio também enfatizou as considerações feitas por Geraldo a respeito da criação de um núcleo de acompanhamento das ações do PAP, sugerido no âmbito das câmaras técnicas, com o objetivo de melhorar os resultados na execução dos programas e projetos. Propôs que essa iniciativa fosse incorporada ao processo em andamento de renovação da equiparação da AGEDOCE.</w:t>
      </w:r>
      <w:r w:rsidR="008C1695" w:rsidRPr="008048CE">
        <w:rPr>
          <w:rFonts w:ascii="Arial" w:hAnsi="Arial" w:cs="Arial"/>
          <w:sz w:val="23"/>
          <w:szCs w:val="23"/>
          <w:lang w:val="pt-BR"/>
        </w:rPr>
        <w:t xml:space="preserve"> </w:t>
      </w:r>
      <w:r w:rsidR="00F8059E" w:rsidRPr="008048CE">
        <w:rPr>
          <w:rFonts w:ascii="Arial" w:hAnsi="Arial" w:cs="Arial"/>
          <w:sz w:val="23"/>
          <w:szCs w:val="23"/>
          <w:lang w:val="pt-BR"/>
        </w:rPr>
        <w:t xml:space="preserve">Paulo Henrique Paiva de Almeida cumprimentou a todos propôs uma renovação por cinco anos em vez de dez, com condições em vez de recomendações, enfatizando a necessidade de um </w:t>
      </w:r>
      <w:r w:rsidR="00F8059E" w:rsidRPr="008048CE">
        <w:rPr>
          <w:rFonts w:ascii="Arial" w:hAnsi="Arial" w:cs="Arial"/>
          <w:sz w:val="23"/>
          <w:szCs w:val="23"/>
          <w:lang w:val="pt-BR"/>
        </w:rPr>
        <w:lastRenderedPageBreak/>
        <w:t>pacto e mudanças nos indicadores e metas.</w:t>
      </w:r>
      <w:r w:rsidR="00F7055C">
        <w:rPr>
          <w:rFonts w:ascii="Arial" w:hAnsi="Arial" w:cs="Arial"/>
          <w:sz w:val="23"/>
          <w:szCs w:val="23"/>
          <w:lang w:val="pt-BR"/>
        </w:rPr>
        <w:t xml:space="preserve"> </w:t>
      </w:r>
      <w:r w:rsidR="00F7055C" w:rsidRPr="00D0009E">
        <w:rPr>
          <w:rFonts w:ascii="Arial" w:hAnsi="Arial" w:cs="Arial"/>
          <w:sz w:val="23"/>
          <w:szCs w:val="23"/>
          <w:lang w:val="pt-BR"/>
        </w:rPr>
        <w:t>José Ângelo Paganini expressou preocupação em relação à fala de Luiz Cláudio Figueiredo sobre o fato de o comitê não possuir CNPJ, o que o impede legalmente de assinar contratos, como o de gestão. Concordou com a fala de Paulo, que propôs a inclusão de condicionantes no processo, mas destacou que a postura do IGAM em relação ao comitê merece críticas.</w:t>
      </w:r>
      <w:r w:rsidR="00F7055C" w:rsidRPr="002B470B">
        <w:rPr>
          <w:rFonts w:ascii="Arial" w:hAnsi="Arial" w:cs="Arial"/>
          <w:sz w:val="23"/>
          <w:szCs w:val="23"/>
          <w:lang w:val="pt-BR"/>
        </w:rPr>
        <w:t xml:space="preserve"> </w:t>
      </w:r>
      <w:r w:rsidR="00F7055C" w:rsidRPr="00D0009E">
        <w:rPr>
          <w:rFonts w:ascii="Arial" w:hAnsi="Arial" w:cs="Arial"/>
          <w:sz w:val="23"/>
          <w:szCs w:val="23"/>
          <w:lang w:val="pt-BR"/>
        </w:rPr>
        <w:t>Segundo José Ângelo, o comitê tem concedido outorgas de grande porte com condicionantes específicas, que têm sido desconsideradas pelo IGAM no momento da deliberação final. Ressaltou que o IGAM pode ignorar as condicionantes estabelecidas em Deliberações Normativas (DN) impostas pelo comitê, o que fragiliza a autoridade do colegiado e compromete a efetividade de suas decisões.</w:t>
      </w:r>
      <w:r w:rsidR="00F7055C" w:rsidRPr="002B470B">
        <w:rPr>
          <w:rFonts w:ascii="Arial" w:hAnsi="Arial" w:cs="Arial"/>
          <w:sz w:val="23"/>
          <w:szCs w:val="23"/>
          <w:lang w:val="pt-BR"/>
        </w:rPr>
        <w:t xml:space="preserve"> </w:t>
      </w:r>
      <w:r w:rsidR="00F7055C" w:rsidRPr="00D0009E">
        <w:rPr>
          <w:rFonts w:ascii="Arial" w:hAnsi="Arial" w:cs="Arial"/>
          <w:sz w:val="23"/>
          <w:szCs w:val="23"/>
          <w:lang w:val="pt-BR"/>
        </w:rPr>
        <w:t xml:space="preserve">Manifestou ainda preocupação quanto às condicionantes </w:t>
      </w:r>
      <w:r w:rsidR="00F7055C">
        <w:rPr>
          <w:rFonts w:ascii="Arial" w:hAnsi="Arial" w:cs="Arial"/>
          <w:sz w:val="23"/>
          <w:szCs w:val="23"/>
          <w:lang w:val="pt-BR"/>
        </w:rPr>
        <w:t>relacionadas à renovação do contrato de gestão,</w:t>
      </w:r>
      <w:r w:rsidR="004072E3" w:rsidRPr="004072E3">
        <w:rPr>
          <w:rFonts w:ascii="Arial" w:hAnsi="Arial" w:cs="Arial"/>
          <w:vanish/>
          <w:sz w:val="23"/>
          <w:szCs w:val="23"/>
          <w:lang w:val="pt-BR"/>
        </w:rPr>
        <w:t>Parte inferior do formulário</w:t>
      </w:r>
      <w:r w:rsidR="00D0009E" w:rsidRPr="00D0009E">
        <w:rPr>
          <w:rFonts w:ascii="Arial" w:hAnsi="Arial" w:cs="Arial"/>
          <w:sz w:val="23"/>
          <w:szCs w:val="23"/>
          <w:lang w:val="pt-BR"/>
        </w:rPr>
        <w:t xml:space="preserve"> defendendo maior atenção e respeito às decisões do comitê nesse processo.</w:t>
      </w:r>
      <w:r w:rsidR="003576F8" w:rsidRPr="002B470B">
        <w:rPr>
          <w:rFonts w:ascii="Arial" w:hAnsi="Arial" w:cs="Arial"/>
          <w:sz w:val="23"/>
          <w:szCs w:val="23"/>
          <w:lang w:val="pt-BR"/>
        </w:rPr>
        <w:t xml:space="preserve"> </w:t>
      </w:r>
      <w:r w:rsidR="00D0009E" w:rsidRPr="00D0009E">
        <w:rPr>
          <w:rFonts w:ascii="Arial" w:hAnsi="Arial" w:cs="Arial"/>
          <w:sz w:val="23"/>
          <w:szCs w:val="23"/>
          <w:lang w:val="pt-BR"/>
        </w:rPr>
        <w:t>Além disso, questionou a falta de aprovação das prestações de contas anuais da AGEDOCE por parte do IGAM, apontando a repetição de problemas contábeis semelhantes aos ocorridos no caso da antiga entidade delegatária, o IBIO.</w:t>
      </w:r>
      <w:r w:rsidR="007D6711" w:rsidRPr="002B470B">
        <w:rPr>
          <w:rFonts w:ascii="Arial" w:hAnsi="Arial" w:cs="Arial"/>
          <w:sz w:val="23"/>
          <w:szCs w:val="23"/>
          <w:lang w:val="pt-BR"/>
        </w:rPr>
        <w:t xml:space="preserve"> </w:t>
      </w:r>
      <w:r w:rsidR="007D6711" w:rsidRPr="002B470B">
        <w:rPr>
          <w:rFonts w:ascii="Arial" w:hAnsi="Arial" w:cs="Arial"/>
          <w:sz w:val="23"/>
          <w:szCs w:val="23"/>
        </w:rPr>
        <w:t>Leandro Calil esclareceu que a avaliação técnica do Plano de Trabalho da AGEDOCE está em dia, no entanto, a análise contábil-financeira, de responsabilidade da Gerência de Planejamento e Finanças do IGAM, encontra-se atrasada devido à sua maior complexidade e ao acúmulo de demandas enfrentado pela área.</w:t>
      </w:r>
      <w:r w:rsidR="006507B7">
        <w:rPr>
          <w:rFonts w:ascii="Arial" w:hAnsi="Arial" w:cs="Arial"/>
          <w:sz w:val="23"/>
          <w:szCs w:val="23"/>
        </w:rPr>
        <w:t xml:space="preserve"> </w:t>
      </w:r>
      <w:r w:rsidR="00A75594">
        <w:rPr>
          <w:rFonts w:ascii="Arial" w:hAnsi="Arial" w:cs="Arial"/>
          <w:sz w:val="23"/>
          <w:szCs w:val="23"/>
        </w:rPr>
        <w:t xml:space="preserve"> </w:t>
      </w:r>
      <w:r w:rsidR="00A917F4" w:rsidRPr="00A917F4">
        <w:rPr>
          <w:rFonts w:ascii="Arial" w:hAnsi="Arial" w:cs="Arial"/>
          <w:sz w:val="23"/>
          <w:szCs w:val="23"/>
          <w:lang w:val="pt-BR"/>
        </w:rPr>
        <w:t>José Ângelo solicitou esclarecimentos sobre as consequências caso persistam problemas contábeis durante a vigência do contrato de gestão. Destacou que há diversos pontos que ainda precisam ser ajustados e corrigidos, e chamou atenção para a necessidade de revisão dos indicadores, que, segundo ele, não refletem adequadamente a realidade.</w:t>
      </w:r>
      <w:r w:rsidR="00B37774">
        <w:rPr>
          <w:rFonts w:ascii="Arial" w:hAnsi="Arial" w:cs="Arial"/>
          <w:sz w:val="23"/>
          <w:szCs w:val="23"/>
          <w:lang w:val="pt-BR"/>
        </w:rPr>
        <w:t xml:space="preserve"> </w:t>
      </w:r>
      <w:r w:rsidR="00A917F4" w:rsidRPr="00A917F4">
        <w:rPr>
          <w:rFonts w:ascii="Arial" w:hAnsi="Arial" w:cs="Arial"/>
          <w:sz w:val="23"/>
          <w:szCs w:val="23"/>
          <w:lang w:val="pt-BR"/>
        </w:rPr>
        <w:t xml:space="preserve">Manifestou preocupação com o fato de o comitê estar concedendo anuência “no escuro”, sem a devida clareza sobre os termos contratuais e sem garantias de que as condicionantes serão respeitadas. Por fim, defendeu que o prazo de </w:t>
      </w:r>
      <w:r w:rsidR="00FF3486">
        <w:rPr>
          <w:rFonts w:ascii="Arial" w:hAnsi="Arial" w:cs="Arial"/>
          <w:sz w:val="23"/>
          <w:szCs w:val="23"/>
          <w:lang w:val="pt-BR"/>
        </w:rPr>
        <w:t>dez</w:t>
      </w:r>
      <w:r w:rsidR="00A917F4" w:rsidRPr="00A917F4">
        <w:rPr>
          <w:rFonts w:ascii="Arial" w:hAnsi="Arial" w:cs="Arial"/>
          <w:sz w:val="23"/>
          <w:szCs w:val="23"/>
          <w:lang w:val="pt-BR"/>
        </w:rPr>
        <w:t xml:space="preserve"> anos para renovação da equiparação é excessivo, especialmente sem a devida incorporação das condicionantes propostas pelas câmaras técnicas e membros do comitê.</w:t>
      </w:r>
      <w:r w:rsidR="00652BB8" w:rsidRPr="00652BB8">
        <w:rPr>
          <w:rFonts w:ascii="Arial" w:hAnsi="Arial" w:cs="Arial"/>
          <w:sz w:val="23"/>
          <w:szCs w:val="23"/>
          <w:lang w:val="pt-BR"/>
        </w:rPr>
        <w:t xml:space="preserve"> </w:t>
      </w:r>
      <w:r w:rsidR="002643E2" w:rsidRPr="002643E2">
        <w:rPr>
          <w:rFonts w:ascii="Arial" w:hAnsi="Arial" w:cs="Arial"/>
          <w:sz w:val="23"/>
          <w:szCs w:val="23"/>
          <w:lang w:val="pt-BR"/>
        </w:rPr>
        <w:t>Geraldo Gonçalves esclareceu que a questão central não se refere à capacidade jurídica do comitê para assinar o contrato, mas sim à importância de incluir o comitê como proponente de revisões contratuais, considerando que este é parte envolvida diretamente no processo de gestão e acompanhamento.</w:t>
      </w:r>
      <w:r w:rsidR="00B900BB" w:rsidRPr="00652BB8">
        <w:rPr>
          <w:rFonts w:ascii="Arial" w:hAnsi="Arial" w:cs="Arial"/>
          <w:sz w:val="23"/>
          <w:szCs w:val="23"/>
          <w:lang w:val="pt-BR"/>
        </w:rPr>
        <w:t xml:space="preserve"> </w:t>
      </w:r>
      <w:r w:rsidR="002643E2" w:rsidRPr="002643E2">
        <w:rPr>
          <w:rFonts w:ascii="Arial" w:hAnsi="Arial" w:cs="Arial"/>
          <w:sz w:val="23"/>
          <w:szCs w:val="23"/>
          <w:lang w:val="pt-BR"/>
        </w:rPr>
        <w:t>Aproveitou para reforçar o que foi muito bem colocado pelo conselheiro Paulo, de que o prazo de cinco anos para a renovação da equiparação está alinhado com o Plano de Aplicação Plurianual (PAP), podendo ser renovado ao término do período.</w:t>
      </w:r>
      <w:r w:rsidR="00652BB8" w:rsidRPr="00652BB8">
        <w:rPr>
          <w:rFonts w:ascii="Arial" w:hAnsi="Arial" w:cs="Arial"/>
          <w:sz w:val="23"/>
          <w:szCs w:val="23"/>
          <w:lang w:val="pt-BR"/>
        </w:rPr>
        <w:t xml:space="preserve"> D</w:t>
      </w:r>
      <w:r w:rsidR="002643E2" w:rsidRPr="002643E2">
        <w:rPr>
          <w:rFonts w:ascii="Arial" w:hAnsi="Arial" w:cs="Arial"/>
          <w:sz w:val="23"/>
          <w:szCs w:val="23"/>
          <w:lang w:val="pt-BR"/>
        </w:rPr>
        <w:t xml:space="preserve">emonstrou preocupação com as </w:t>
      </w:r>
      <w:r w:rsidR="002643E2" w:rsidRPr="002643E2">
        <w:rPr>
          <w:rFonts w:ascii="Arial" w:hAnsi="Arial" w:cs="Arial"/>
          <w:sz w:val="23"/>
          <w:szCs w:val="23"/>
          <w:lang w:val="pt-BR"/>
        </w:rPr>
        <w:lastRenderedPageBreak/>
        <w:t xml:space="preserve">observações feitas por José Ângelo, especialmente no que diz respeito à análise contábil das prestações de contas. Recordou que os </w:t>
      </w:r>
      <w:r w:rsidR="001D7E67" w:rsidRPr="002643E2">
        <w:rPr>
          <w:rFonts w:ascii="Arial" w:hAnsi="Arial" w:cs="Arial"/>
          <w:sz w:val="23"/>
          <w:szCs w:val="23"/>
          <w:lang w:val="pt-BR"/>
        </w:rPr>
        <w:t>comitês Manhuaçu</w:t>
      </w:r>
      <w:r w:rsidR="002643E2" w:rsidRPr="002643E2">
        <w:rPr>
          <w:rFonts w:ascii="Arial" w:hAnsi="Arial" w:cs="Arial"/>
          <w:sz w:val="23"/>
          <w:szCs w:val="23"/>
          <w:lang w:val="pt-BR"/>
        </w:rPr>
        <w:t xml:space="preserve"> e Piranga já aprovaram a renovação da equiparação por 5 anos e, em sua visão, não há qualquer impedimento em seguir a mesma linha.</w:t>
      </w:r>
      <w:r w:rsidR="00652BB8" w:rsidRPr="00652BB8">
        <w:rPr>
          <w:rFonts w:ascii="Arial" w:hAnsi="Arial" w:cs="Arial"/>
          <w:sz w:val="23"/>
          <w:szCs w:val="23"/>
          <w:lang w:val="pt-BR"/>
        </w:rPr>
        <w:t xml:space="preserve"> </w:t>
      </w:r>
      <w:r w:rsidR="002643E2" w:rsidRPr="002643E2">
        <w:rPr>
          <w:rFonts w:ascii="Arial" w:hAnsi="Arial" w:cs="Arial"/>
          <w:sz w:val="23"/>
          <w:szCs w:val="23"/>
          <w:lang w:val="pt-BR"/>
        </w:rPr>
        <w:t>Por fim, destacou que esse prazo é adequado para o processo de “enxugamento” do PAP e pode facilitar a responsabilização sobre os resultados finalísticos esperados no período.</w:t>
      </w:r>
      <w:r w:rsidR="00652BB8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Alex reforçou que o comitê assina </w:t>
      </w:r>
      <w:r w:rsidR="00C40DAD" w:rsidRPr="000C1D8F">
        <w:rPr>
          <w:rFonts w:ascii="Arial" w:hAnsi="Arial" w:cs="Arial"/>
          <w:sz w:val="23"/>
          <w:szCs w:val="23"/>
          <w:lang w:val="pt-BR"/>
        </w:rPr>
        <w:t>como interveniente dos contratos, juntamente com o presidente do comitê.</w:t>
      </w:r>
      <w:r w:rsidR="003B22E2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 w:rsidRPr="00C40DAD">
        <w:rPr>
          <w:rFonts w:ascii="Arial" w:hAnsi="Arial" w:cs="Arial"/>
          <w:sz w:val="23"/>
          <w:szCs w:val="23"/>
          <w:lang w:val="pt-BR"/>
        </w:rPr>
        <w:t>Em relação à prestação de contas, destacou que:</w:t>
      </w:r>
      <w:r w:rsidR="003B22E2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As contas do ano de </w:t>
      </w:r>
      <w:r w:rsidR="000C1D8F" w:rsidRPr="000C1D8F">
        <w:rPr>
          <w:rFonts w:ascii="Arial" w:hAnsi="Arial" w:cs="Arial"/>
          <w:sz w:val="23"/>
          <w:szCs w:val="23"/>
          <w:lang w:val="pt-BR"/>
        </w:rPr>
        <w:t>dois mil e vinte um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já foram aprovadas;</w:t>
      </w:r>
      <w:r w:rsidR="003B22E2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4B353A" w:rsidRPr="00C40DAD">
        <w:rPr>
          <w:rFonts w:ascii="Arial" w:hAnsi="Arial" w:cs="Arial"/>
          <w:sz w:val="23"/>
          <w:szCs w:val="23"/>
          <w:lang w:val="pt-BR"/>
        </w:rPr>
        <w:t>as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contas de </w:t>
      </w:r>
      <w:r w:rsidR="000C1D8F" w:rsidRPr="000C1D8F">
        <w:rPr>
          <w:rFonts w:ascii="Arial" w:hAnsi="Arial" w:cs="Arial"/>
          <w:sz w:val="23"/>
          <w:szCs w:val="23"/>
          <w:lang w:val="pt-BR"/>
        </w:rPr>
        <w:t>dois mil e vinte dois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estão em análise pelo IGAM;</w:t>
      </w:r>
      <w:r w:rsidR="003B22E2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7D6539" w:rsidRPr="00C40DAD">
        <w:rPr>
          <w:rFonts w:ascii="Arial" w:hAnsi="Arial" w:cs="Arial"/>
          <w:sz w:val="23"/>
          <w:szCs w:val="23"/>
          <w:lang w:val="pt-BR"/>
        </w:rPr>
        <w:t>no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que tange à ANA, as prestações de contas dos anos de </w:t>
      </w:r>
      <w:r w:rsidR="000C1D8F" w:rsidRPr="000C1D8F">
        <w:rPr>
          <w:rFonts w:ascii="Arial" w:hAnsi="Arial" w:cs="Arial"/>
          <w:sz w:val="23"/>
          <w:szCs w:val="23"/>
          <w:lang w:val="pt-BR"/>
        </w:rPr>
        <w:t>dois mil e vinte um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a </w:t>
      </w:r>
      <w:r w:rsidR="000C1D8F" w:rsidRPr="000C1D8F">
        <w:rPr>
          <w:rFonts w:ascii="Arial" w:hAnsi="Arial" w:cs="Arial"/>
          <w:sz w:val="23"/>
          <w:szCs w:val="23"/>
          <w:lang w:val="pt-BR"/>
        </w:rPr>
        <w:t xml:space="preserve">dois mil e vinte </w:t>
      </w:r>
      <w:r w:rsidR="00D83EF8" w:rsidRPr="000C1D8F">
        <w:rPr>
          <w:rFonts w:ascii="Arial" w:hAnsi="Arial" w:cs="Arial"/>
          <w:sz w:val="23"/>
          <w:szCs w:val="23"/>
          <w:lang w:val="pt-BR"/>
        </w:rPr>
        <w:t>três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já foram aprovadas, e a do ano de </w:t>
      </w:r>
      <w:r w:rsidR="000C1D8F" w:rsidRPr="000C1D8F">
        <w:rPr>
          <w:rFonts w:ascii="Arial" w:hAnsi="Arial" w:cs="Arial"/>
          <w:sz w:val="23"/>
          <w:szCs w:val="23"/>
          <w:lang w:val="pt-BR"/>
        </w:rPr>
        <w:t>dois mil e vinte quatro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está atualmente em análise.</w:t>
      </w:r>
      <w:r w:rsidR="003B22E2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Alex também ressaltou que a AGEVAP atua como entidade delegatária há mais de </w:t>
      </w:r>
      <w:r w:rsidR="000C1D8F">
        <w:rPr>
          <w:rFonts w:ascii="Arial" w:hAnsi="Arial" w:cs="Arial"/>
          <w:sz w:val="23"/>
          <w:szCs w:val="23"/>
          <w:lang w:val="pt-BR"/>
        </w:rPr>
        <w:t>vinte</w:t>
      </w:r>
      <w:r w:rsidR="00C40DAD" w:rsidRPr="00C40DAD">
        <w:rPr>
          <w:rFonts w:ascii="Arial" w:hAnsi="Arial" w:cs="Arial"/>
          <w:sz w:val="23"/>
          <w:szCs w:val="23"/>
          <w:lang w:val="pt-BR"/>
        </w:rPr>
        <w:t xml:space="preserve"> anos no município de Paraíba do Sul e há quatro anos e meio no CBH-Doce, sem que, nesse período, tenha havido qualquer atuação do Ministério Público relacionada à prestação de contas.</w:t>
      </w:r>
      <w:r w:rsidR="0028658F" w:rsidRPr="000C1D8F">
        <w:rPr>
          <w:rFonts w:ascii="Arial" w:hAnsi="Arial" w:cs="Arial"/>
          <w:sz w:val="23"/>
          <w:szCs w:val="23"/>
          <w:lang w:val="pt-BR"/>
        </w:rPr>
        <w:t xml:space="preserve"> </w:t>
      </w:r>
      <w:r w:rsidR="00C40DAD" w:rsidRPr="00C40DAD">
        <w:rPr>
          <w:rFonts w:ascii="Arial" w:hAnsi="Arial" w:cs="Arial"/>
          <w:sz w:val="23"/>
          <w:szCs w:val="23"/>
          <w:lang w:val="pt-BR"/>
        </w:rPr>
        <w:t>Reforçou ainda que a agência possui um sólido sistema de controle interno, que verifica o rito processual e a legalidade dos processos de contratação, assim como de todos os instrumentos contratuais. Além disso, a AGEVAP conta com uma controladoria interna que acompanha os processos, em conjunto com auditoria externa.</w:t>
      </w:r>
      <w:r w:rsidR="0089620D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Luiz Cláudio Figueiredo reforçou que, embora o comitê figure como interveniente no contrato, possui a competência de retirar a equiparação da entidade, o que impacta diretamente na sustentação do contrato de gestão.</w:t>
      </w:r>
      <w:r w:rsidR="0039750A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Sugeriu substituir a recomendação por uma condição, atribuindo maior força e compromisso às decisões. Reforçou a importância de manter o item um, que trata da:</w:t>
      </w:r>
      <w:r w:rsidR="00061516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Celebração de um pacto de integração entre os comitês da Bacia Hidrográfica do Rio Doce, com ênfase no potencial de arrecadação de cada CBH.</w:t>
      </w:r>
      <w:r w:rsidR="00061516" w:rsidRPr="00C52736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Propôs incluir como novo item dois:</w:t>
      </w:r>
      <w:r w:rsidR="00061516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 xml:space="preserve">Que a CTPP </w:t>
      </w:r>
      <w:r w:rsidR="00DA47E8" w:rsidRPr="00880A8A">
        <w:rPr>
          <w:rFonts w:ascii="Arial" w:hAnsi="Arial" w:cs="Arial"/>
          <w:sz w:val="23"/>
          <w:szCs w:val="23"/>
          <w:lang w:val="pt-BR"/>
        </w:rPr>
        <w:t>exerça</w:t>
      </w:r>
      <w:r w:rsidR="00FD2C59" w:rsidRPr="00FD2C59">
        <w:rPr>
          <w:rFonts w:ascii="Arial" w:hAnsi="Arial" w:cs="Arial"/>
          <w:sz w:val="23"/>
          <w:szCs w:val="23"/>
          <w:lang w:val="pt-BR"/>
        </w:rPr>
        <w:t xml:space="preserve"> a atribuição de acompanhar efetivamente as ações do PAP.</w:t>
      </w:r>
      <w:r w:rsidR="00DA47E8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Além disso, sugeriu fundir os itens dois, três e quatro em um único item, que passaria a ser o novo item três:</w:t>
      </w:r>
      <w:r w:rsidR="00DA47E8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Encaminhamentos ao grupo de acompanhamento do contrato de gestão das seguintes propostas.</w:t>
      </w:r>
      <w:r w:rsidR="004A26E6" w:rsidRPr="00880A8A">
        <w:rPr>
          <w:rFonts w:ascii="Arial" w:hAnsi="Arial" w:cs="Arial"/>
          <w:sz w:val="23"/>
          <w:szCs w:val="23"/>
          <w:lang w:val="pt-BR"/>
        </w:rPr>
        <w:t xml:space="preserve"> </w:t>
      </w:r>
      <w:r w:rsidR="00FD2C59" w:rsidRPr="00FD2C59">
        <w:rPr>
          <w:rFonts w:ascii="Arial" w:hAnsi="Arial" w:cs="Arial"/>
          <w:sz w:val="23"/>
          <w:szCs w:val="23"/>
          <w:lang w:val="pt-BR"/>
        </w:rPr>
        <w:t>Por fim, defendeu que o prazo do contrato de gestão seja de dez anos, justificando que um período mais longo permite melhor planejamento da agência e otimização das ações, com base em experiências anteriores, nas quais prazos mais curtos geraram problemas com agências.</w:t>
      </w:r>
      <w:r w:rsidR="00247325">
        <w:rPr>
          <w:rFonts w:ascii="Arial" w:hAnsi="Arial" w:cs="Arial"/>
          <w:sz w:val="23"/>
          <w:szCs w:val="23"/>
          <w:lang w:val="pt-BR"/>
        </w:rPr>
        <w:t xml:space="preserve"> </w:t>
      </w:r>
      <w:r w:rsidR="009F1D8D" w:rsidRPr="00B70460">
        <w:rPr>
          <w:rFonts w:ascii="Arial" w:hAnsi="Arial" w:cs="Arial"/>
          <w:sz w:val="23"/>
          <w:szCs w:val="23"/>
          <w:lang w:val="pt-BR"/>
        </w:rPr>
        <w:t xml:space="preserve">Alex corroborou as palavras de Luiz Cláudio, destacando que, na deliberação do CNRH, foi estabelecido o prazo de dez anos como referência, sendo esse o instrumento e as condições utilizadas. </w:t>
      </w:r>
      <w:r w:rsidR="009F1D8D" w:rsidRPr="009F1D8D">
        <w:rPr>
          <w:rFonts w:ascii="Arial" w:hAnsi="Arial" w:cs="Arial"/>
          <w:sz w:val="23"/>
          <w:szCs w:val="23"/>
          <w:lang w:val="pt-BR"/>
        </w:rPr>
        <w:t xml:space="preserve">Informou ainda que os comitês Santo Antônio, Caratinga e Suaçuí aprovaram </w:t>
      </w:r>
      <w:r w:rsidR="009F1D8D" w:rsidRPr="009F1D8D">
        <w:rPr>
          <w:rFonts w:ascii="Arial" w:hAnsi="Arial" w:cs="Arial"/>
          <w:sz w:val="23"/>
          <w:szCs w:val="23"/>
          <w:lang w:val="pt-BR"/>
        </w:rPr>
        <w:lastRenderedPageBreak/>
        <w:t>integralmente o prazo de dez anos, conforme proposto pelo CNRH. Já os comitês Piranga e Manhuaçu realizaram alterações na proposta original encaminhada pelo C</w:t>
      </w:r>
      <w:r w:rsidR="00B9057C">
        <w:rPr>
          <w:rFonts w:ascii="Arial" w:hAnsi="Arial" w:cs="Arial"/>
          <w:sz w:val="23"/>
          <w:szCs w:val="23"/>
          <w:lang w:val="pt-BR"/>
        </w:rPr>
        <w:t>N</w:t>
      </w:r>
      <w:r w:rsidR="009F1D8D" w:rsidRPr="009F1D8D">
        <w:rPr>
          <w:rFonts w:ascii="Arial" w:hAnsi="Arial" w:cs="Arial"/>
          <w:sz w:val="23"/>
          <w:szCs w:val="23"/>
          <w:lang w:val="pt-BR"/>
        </w:rPr>
        <w:t>RH.</w:t>
      </w:r>
      <w:r w:rsidR="00785250">
        <w:rPr>
          <w:rFonts w:ascii="Arial" w:hAnsi="Arial" w:cs="Arial"/>
          <w:sz w:val="23"/>
          <w:szCs w:val="23"/>
          <w:lang w:val="pt-BR"/>
        </w:rPr>
        <w:t xml:space="preserve"> </w:t>
      </w:r>
      <w:r w:rsidR="00EE3930" w:rsidRPr="00EE3930">
        <w:rPr>
          <w:rFonts w:ascii="Arial" w:hAnsi="Arial" w:cs="Arial"/>
          <w:sz w:val="23"/>
          <w:szCs w:val="23"/>
          <w:lang w:val="pt-BR"/>
        </w:rPr>
        <w:t>Maria Aparecida Borges Pimentel Vargas também manifestou apoio à proposta de prazo de dez anos para o contrato de gestão, destacando a importância de separar a delegação da assinatura do contrato em si. Ressaltou que o poder de delegação cabe aos conselheiros, e que a decisão final sobre a aprovação ou não do contrato é do Conselho Estadual.</w:t>
      </w:r>
      <w:r w:rsidR="000E3A05" w:rsidRPr="00B4051E">
        <w:rPr>
          <w:rFonts w:ascii="Arial" w:hAnsi="Arial" w:cs="Arial"/>
          <w:sz w:val="23"/>
          <w:szCs w:val="23"/>
          <w:lang w:val="pt-BR"/>
        </w:rPr>
        <w:t xml:space="preserve"> </w:t>
      </w:r>
      <w:r w:rsidR="00EE3930" w:rsidRPr="00EE3930">
        <w:rPr>
          <w:rFonts w:ascii="Arial" w:hAnsi="Arial" w:cs="Arial"/>
          <w:sz w:val="23"/>
          <w:szCs w:val="23"/>
          <w:lang w:val="pt-BR"/>
        </w:rPr>
        <w:t>Compartilhou sua experiência no Conselho Nacional, mencionando que, à época, o SEIVAP propôs um prazo de três anos, mas o Conselho Nacional de Recursos Hídricos optou por dez anos, visando garantir maior confiança na execução do contrato e tempo adequado para implementação das ações, o que tem demonstrado bom funcionamento desde então.</w:t>
      </w:r>
      <w:r w:rsidR="00B4051E">
        <w:rPr>
          <w:rFonts w:ascii="Arial" w:hAnsi="Arial" w:cs="Arial"/>
          <w:sz w:val="23"/>
          <w:szCs w:val="23"/>
          <w:lang w:val="pt-BR"/>
        </w:rPr>
        <w:t xml:space="preserve"> </w:t>
      </w:r>
      <w:r w:rsidR="00EE3930" w:rsidRPr="00EE3930">
        <w:rPr>
          <w:rFonts w:ascii="Arial" w:hAnsi="Arial" w:cs="Arial"/>
          <w:sz w:val="23"/>
          <w:szCs w:val="23"/>
          <w:lang w:val="pt-BR"/>
        </w:rPr>
        <w:t>Informou que, em reunião do CNRH, foi aprovada a delegação da AGEDOCE e da AGEGRANDE também por dez anos.</w:t>
      </w:r>
      <w:r w:rsidR="00D83A9B" w:rsidRPr="00B4051E">
        <w:rPr>
          <w:rFonts w:ascii="Arial" w:hAnsi="Arial" w:cs="Arial"/>
          <w:sz w:val="23"/>
          <w:szCs w:val="23"/>
          <w:lang w:val="pt-BR"/>
        </w:rPr>
        <w:t xml:space="preserve"> </w:t>
      </w:r>
      <w:r w:rsidR="00EE3930" w:rsidRPr="00EE3930">
        <w:rPr>
          <w:rFonts w:ascii="Arial" w:hAnsi="Arial" w:cs="Arial"/>
          <w:sz w:val="23"/>
          <w:szCs w:val="23"/>
          <w:lang w:val="pt-BR"/>
        </w:rPr>
        <w:t>Pontuou que não se deve correlacionar diretamente o prazo do PAP com o prazo da delegação, uma vez que, no último ano do contrato, a entidade delegatária não tem mais tempo hábil para realizar licitações e contratações, o que pode comprometer a execução.</w:t>
      </w:r>
      <w:r w:rsidR="00B41196" w:rsidRPr="00B4051E">
        <w:rPr>
          <w:rFonts w:ascii="Arial" w:hAnsi="Arial" w:cs="Arial"/>
          <w:sz w:val="23"/>
          <w:szCs w:val="23"/>
          <w:lang w:val="pt-BR"/>
        </w:rPr>
        <w:t xml:space="preserve"> Destacou ainda que, no comitê do Piracicaba, o maior volume de recursos é destinado a obras, que exigem tempo prolongado para planejamento e execução. </w:t>
      </w:r>
      <w:r w:rsidR="00B41196" w:rsidRPr="00B41196">
        <w:rPr>
          <w:rFonts w:ascii="Arial" w:hAnsi="Arial" w:cs="Arial"/>
          <w:sz w:val="23"/>
          <w:szCs w:val="23"/>
          <w:lang w:val="pt-BR"/>
        </w:rPr>
        <w:t>Finalizou solicitando que o comitê considere suas colocações, lembrando que a função do comitê é sugerir, mas quem delibera sobre o prazo da delegação é o Conselho Estadual.</w:t>
      </w:r>
      <w:r w:rsidR="00756D36">
        <w:rPr>
          <w:rFonts w:ascii="Arial" w:hAnsi="Arial" w:cs="Arial"/>
          <w:sz w:val="23"/>
          <w:szCs w:val="23"/>
          <w:lang w:val="pt-BR"/>
        </w:rPr>
        <w:t xml:space="preserve"> Alex agradeceu a participação de Maria Aparecida e direciona a palavra para Paulo Henrique</w:t>
      </w:r>
      <w:r w:rsidR="00180BC4">
        <w:rPr>
          <w:rFonts w:ascii="Arial" w:hAnsi="Arial" w:cs="Arial"/>
          <w:sz w:val="23"/>
          <w:szCs w:val="23"/>
          <w:lang w:val="pt-BR"/>
        </w:rPr>
        <w:t xml:space="preserve"> </w:t>
      </w:r>
      <w:r w:rsidR="004E6285">
        <w:rPr>
          <w:rFonts w:ascii="Arial" w:hAnsi="Arial" w:cs="Arial"/>
          <w:sz w:val="23"/>
          <w:szCs w:val="23"/>
          <w:lang w:val="pt-BR"/>
        </w:rPr>
        <w:t>Paiva de Almeida. E</w:t>
      </w:r>
      <w:r w:rsidR="00F86DD4">
        <w:rPr>
          <w:rFonts w:ascii="Arial" w:hAnsi="Arial" w:cs="Arial"/>
          <w:sz w:val="23"/>
          <w:szCs w:val="23"/>
          <w:lang w:val="pt-BR"/>
        </w:rPr>
        <w:t xml:space="preserve">le lamenta a renovação da equiparação sem </w:t>
      </w:r>
      <w:r w:rsidR="00B433EB">
        <w:rPr>
          <w:rFonts w:ascii="Arial" w:hAnsi="Arial" w:cs="Arial"/>
          <w:sz w:val="23"/>
          <w:szCs w:val="23"/>
          <w:lang w:val="pt-BR"/>
        </w:rPr>
        <w:t>analisar o contrato</w:t>
      </w:r>
      <w:r w:rsidR="004E0154">
        <w:rPr>
          <w:rFonts w:ascii="Arial" w:hAnsi="Arial" w:cs="Arial"/>
          <w:sz w:val="23"/>
          <w:szCs w:val="23"/>
          <w:lang w:val="pt-BR"/>
        </w:rPr>
        <w:t xml:space="preserve">, destaca </w:t>
      </w:r>
      <w:r w:rsidR="00C70BD9">
        <w:rPr>
          <w:rFonts w:ascii="Arial" w:hAnsi="Arial" w:cs="Arial"/>
          <w:sz w:val="23"/>
          <w:szCs w:val="23"/>
          <w:lang w:val="pt-BR"/>
        </w:rPr>
        <w:t>que</w:t>
      </w:r>
      <w:r w:rsidR="004E0154">
        <w:rPr>
          <w:rFonts w:ascii="Arial" w:hAnsi="Arial" w:cs="Arial"/>
          <w:sz w:val="23"/>
          <w:szCs w:val="23"/>
          <w:lang w:val="pt-BR"/>
        </w:rPr>
        <w:t xml:space="preserve"> concorda com a renovação por</w:t>
      </w:r>
      <w:r w:rsidR="00C70BD9">
        <w:rPr>
          <w:rFonts w:ascii="Arial" w:hAnsi="Arial" w:cs="Arial"/>
          <w:sz w:val="23"/>
          <w:szCs w:val="23"/>
          <w:lang w:val="pt-BR"/>
        </w:rPr>
        <w:t xml:space="preserve"> </w:t>
      </w:r>
      <w:r w:rsidR="004E0154">
        <w:rPr>
          <w:rFonts w:ascii="Arial" w:hAnsi="Arial" w:cs="Arial"/>
          <w:sz w:val="23"/>
          <w:szCs w:val="23"/>
          <w:lang w:val="pt-BR"/>
        </w:rPr>
        <w:t>cinco anos podendo ser renovado por mais cinco</w:t>
      </w:r>
      <w:r w:rsidR="00C70BD9">
        <w:rPr>
          <w:rFonts w:ascii="Arial" w:hAnsi="Arial" w:cs="Arial"/>
          <w:sz w:val="23"/>
          <w:szCs w:val="23"/>
          <w:lang w:val="pt-BR"/>
        </w:rPr>
        <w:t>. S</w:t>
      </w:r>
      <w:r w:rsidR="004050E6">
        <w:rPr>
          <w:rFonts w:ascii="Arial" w:hAnsi="Arial" w:cs="Arial"/>
          <w:sz w:val="23"/>
          <w:szCs w:val="23"/>
          <w:lang w:val="pt-BR"/>
        </w:rPr>
        <w:t>ugere ir para aprovação ou não</w:t>
      </w:r>
      <w:r w:rsidR="00F86DD4">
        <w:rPr>
          <w:rFonts w:ascii="Arial" w:hAnsi="Arial" w:cs="Arial"/>
          <w:sz w:val="23"/>
          <w:szCs w:val="23"/>
          <w:lang w:val="pt-BR"/>
        </w:rPr>
        <w:t xml:space="preserve"> das condicionantes</w:t>
      </w:r>
      <w:r w:rsidR="00C70BD9">
        <w:rPr>
          <w:rFonts w:ascii="Arial" w:hAnsi="Arial" w:cs="Arial"/>
          <w:sz w:val="23"/>
          <w:szCs w:val="23"/>
          <w:lang w:val="pt-BR"/>
        </w:rPr>
        <w:t xml:space="preserve"> propostas</w:t>
      </w:r>
      <w:r w:rsidR="00786D8B">
        <w:rPr>
          <w:rFonts w:ascii="Arial" w:hAnsi="Arial" w:cs="Arial"/>
          <w:sz w:val="23"/>
          <w:szCs w:val="23"/>
          <w:lang w:val="pt-BR"/>
        </w:rPr>
        <w:t xml:space="preserve"> sem alterações. </w:t>
      </w:r>
      <w:r w:rsidR="006D6F03" w:rsidRPr="006D6F03">
        <w:rPr>
          <w:rFonts w:ascii="Arial" w:hAnsi="Arial" w:cs="Arial"/>
          <w:sz w:val="23"/>
          <w:szCs w:val="23"/>
          <w:lang w:val="pt-BR"/>
        </w:rPr>
        <w:t xml:space="preserve">Leandro Calil </w:t>
      </w:r>
      <w:r w:rsidR="006D6F03" w:rsidRPr="007B3B66">
        <w:rPr>
          <w:rFonts w:ascii="Arial" w:hAnsi="Arial" w:cs="Arial"/>
          <w:sz w:val="23"/>
          <w:szCs w:val="23"/>
          <w:lang w:val="pt-BR"/>
        </w:rPr>
        <w:t>manifestou concordância com as colocações de Maria Aparecida, ressaltando que o setor público possui uma dinâmica distinta do setor privado, especialmente no que diz respeito às burocracias envolvidas nos processos de contratação.</w:t>
      </w:r>
      <w:r w:rsidR="00CB4AB6" w:rsidRPr="007B3B66">
        <w:rPr>
          <w:rFonts w:ascii="Arial" w:hAnsi="Arial" w:cs="Arial"/>
          <w:sz w:val="23"/>
          <w:szCs w:val="23"/>
          <w:lang w:val="pt-BR"/>
        </w:rPr>
        <w:t xml:space="preserve"> </w:t>
      </w:r>
      <w:r w:rsidR="006D6F03" w:rsidRPr="006D6F03">
        <w:rPr>
          <w:rFonts w:ascii="Arial" w:hAnsi="Arial" w:cs="Arial"/>
          <w:sz w:val="23"/>
          <w:szCs w:val="23"/>
          <w:lang w:val="pt-BR"/>
        </w:rPr>
        <w:t>Esclareceu que o comitê tem a função de indicar uma entidade a ser equiparada pelo CERH, e que a função de agência de bacia é uma atribuição típica de entidade pública, o que a diferencia de uma entidade de caráter privado.</w:t>
      </w:r>
      <w:r w:rsidR="00CB4AB6" w:rsidRPr="007B3B66">
        <w:rPr>
          <w:rFonts w:ascii="Arial" w:hAnsi="Arial" w:cs="Arial"/>
          <w:sz w:val="23"/>
          <w:szCs w:val="23"/>
          <w:lang w:val="pt-BR"/>
        </w:rPr>
        <w:t xml:space="preserve"> </w:t>
      </w:r>
      <w:r w:rsidR="006D6F03" w:rsidRPr="006D6F03">
        <w:rPr>
          <w:rFonts w:ascii="Arial" w:hAnsi="Arial" w:cs="Arial"/>
          <w:sz w:val="23"/>
          <w:szCs w:val="23"/>
          <w:lang w:val="pt-BR"/>
        </w:rPr>
        <w:t xml:space="preserve">Em relação ao prazo, informou que o IGAM defende a delegação por </w:t>
      </w:r>
      <w:r w:rsidR="00CB4AB6" w:rsidRPr="007B3B66">
        <w:rPr>
          <w:rFonts w:ascii="Arial" w:hAnsi="Arial" w:cs="Arial"/>
          <w:sz w:val="23"/>
          <w:szCs w:val="23"/>
          <w:lang w:val="pt-BR"/>
        </w:rPr>
        <w:t xml:space="preserve">dez </w:t>
      </w:r>
      <w:r w:rsidR="006D6F03" w:rsidRPr="006D6F03">
        <w:rPr>
          <w:rFonts w:ascii="Arial" w:hAnsi="Arial" w:cs="Arial"/>
          <w:sz w:val="23"/>
          <w:szCs w:val="23"/>
          <w:lang w:val="pt-BR"/>
        </w:rPr>
        <w:t>anos, e destacou a importância de diferenciar o prazo da delegação da agência — que pode ser de até dez anos — do prazo do contrato de gestão, que pode ser inferior, como cinco anos, caso assim deseje o comitê.</w:t>
      </w:r>
      <w:r w:rsidR="007B3B66" w:rsidRPr="007B3B66">
        <w:rPr>
          <w:rFonts w:ascii="Arial" w:hAnsi="Arial" w:cs="Arial"/>
          <w:sz w:val="23"/>
          <w:szCs w:val="23"/>
          <w:lang w:val="pt-BR"/>
        </w:rPr>
        <w:t xml:space="preserve"> </w:t>
      </w:r>
      <w:r w:rsidR="006D6F03" w:rsidRPr="006D6F03">
        <w:rPr>
          <w:rFonts w:ascii="Arial" w:hAnsi="Arial" w:cs="Arial"/>
          <w:sz w:val="23"/>
          <w:szCs w:val="23"/>
          <w:lang w:val="pt-BR"/>
        </w:rPr>
        <w:t xml:space="preserve">Leandro alertou que, caso a equiparação seja concedida por apenas cinco anos, haverá um desperdício de tempo e, em breve, será necessário reiniciar todo o processo de equiparação, o que </w:t>
      </w:r>
      <w:r w:rsidR="006D6F03" w:rsidRPr="006D6F03">
        <w:rPr>
          <w:rFonts w:ascii="Arial" w:hAnsi="Arial" w:cs="Arial"/>
          <w:sz w:val="23"/>
          <w:szCs w:val="23"/>
          <w:lang w:val="pt-BR"/>
        </w:rPr>
        <w:lastRenderedPageBreak/>
        <w:t>representa retrabalho e risco de descontinuidade.</w:t>
      </w:r>
      <w:r w:rsidR="00237B94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A91F27">
        <w:rPr>
          <w:rFonts w:ascii="Arial" w:hAnsi="Arial" w:cs="Arial"/>
          <w:sz w:val="23"/>
          <w:szCs w:val="23"/>
          <w:lang w:val="pt-BR"/>
        </w:rPr>
        <w:t>Jorge Borges expressou a necessidade de uma avaliação da entidade equiparada ao final de cinco anos, com base nos recursos do PAP, pois haverá tempo suficiente para medir a eficiência do processo. Deusdeth Amorim concordou com o período de cinco anos, com a possibilidade de aditivo, devido à complexidade do contrato e à percepção de que o comitê tem pouca influência s</w:t>
      </w:r>
      <w:r w:rsidR="00463D09" w:rsidRPr="00AC5AAA">
        <w:rPr>
          <w:rFonts w:ascii="Arial" w:hAnsi="Arial" w:cs="Arial"/>
          <w:sz w:val="23"/>
          <w:szCs w:val="23"/>
          <w:lang w:val="pt-BR"/>
        </w:rPr>
        <w:t>obre o que assina, reforçando que o quinto ano é quando o contrato atual está vencendo e as notas foram ótimas.</w:t>
      </w:r>
      <w:r w:rsidR="00336A08" w:rsidRPr="00AC5AAA">
        <w:rPr>
          <w:rFonts w:ascii="Arial" w:hAnsi="Arial" w:cs="Arial"/>
          <w:sz w:val="23"/>
          <w:szCs w:val="23"/>
          <w:lang w:val="pt-BR"/>
        </w:rPr>
        <w:t xml:space="preserve"> Geraldo Magela elogiou o comprometimento e o profissionalismo do IGAM e da AGEDOCE, descrevendo seus membros como verdadeiros “heróis” pelo trabalho desempenhado. Destacou nominalmente a atuação de Alan, Júlia, Geane, Maria de Lourdes e Robson, reconhecendo sua dedicação, assim como a da equipe da AGEDOCE, que atua com questões ambientais e hidro</w:t>
      </w:r>
      <w:r w:rsidR="005C02A9" w:rsidRPr="00AC5AAA">
        <w:rPr>
          <w:rFonts w:ascii="Arial" w:hAnsi="Arial" w:cs="Arial"/>
          <w:sz w:val="23"/>
          <w:szCs w:val="23"/>
          <w:lang w:val="pt-BR"/>
        </w:rPr>
        <w:t xml:space="preserve"> </w:t>
      </w:r>
      <w:r w:rsidR="00336A08" w:rsidRPr="00AC5AAA">
        <w:rPr>
          <w:rFonts w:ascii="Arial" w:hAnsi="Arial" w:cs="Arial"/>
          <w:sz w:val="23"/>
          <w:szCs w:val="23"/>
          <w:lang w:val="pt-BR"/>
        </w:rPr>
        <w:t>ambientais, áreas que frequentemente não são prioridade dos governos.</w:t>
      </w:r>
      <w:r w:rsidR="005C02A9" w:rsidRPr="00AC5AAA">
        <w:rPr>
          <w:rFonts w:ascii="Arial" w:hAnsi="Arial" w:cs="Arial"/>
          <w:sz w:val="23"/>
          <w:szCs w:val="23"/>
          <w:lang w:val="pt-BR"/>
        </w:rPr>
        <w:t xml:space="preserve"> </w:t>
      </w:r>
      <w:r w:rsidR="00336A08" w:rsidRPr="00336A08">
        <w:rPr>
          <w:rFonts w:ascii="Arial" w:hAnsi="Arial" w:cs="Arial"/>
          <w:sz w:val="23"/>
          <w:szCs w:val="23"/>
          <w:lang w:val="pt-BR"/>
        </w:rPr>
        <w:t>Ressaltou com orgulho que o Comitê da Bacia do Rio Doce foi o primeiro a implementar todos os instrumentos de gestão, o que demonstra o alto nível de organização e comprometimento.</w:t>
      </w:r>
      <w:r w:rsidR="005C02A9" w:rsidRPr="00AC5AAA">
        <w:rPr>
          <w:rFonts w:ascii="Arial" w:hAnsi="Arial" w:cs="Arial"/>
          <w:sz w:val="23"/>
          <w:szCs w:val="23"/>
          <w:lang w:val="pt-BR"/>
        </w:rPr>
        <w:t xml:space="preserve"> </w:t>
      </w:r>
      <w:r w:rsidR="00336A08" w:rsidRPr="00336A08">
        <w:rPr>
          <w:rFonts w:ascii="Arial" w:hAnsi="Arial" w:cs="Arial"/>
          <w:sz w:val="23"/>
          <w:szCs w:val="23"/>
          <w:lang w:val="pt-BR"/>
        </w:rPr>
        <w:t>Sugeriu a inclusão de uma cláusula de renovação automática no contrato de gestão, salvo em caso de interpelação formal por parte do comitê, como forma de evitar a repetição de todo o processo administrativo de delegação ao fim do prazo contratual.</w:t>
      </w:r>
      <w:r w:rsidR="005C02A9" w:rsidRPr="00AC5AAA">
        <w:rPr>
          <w:rFonts w:ascii="Arial" w:hAnsi="Arial" w:cs="Arial"/>
          <w:sz w:val="23"/>
          <w:szCs w:val="23"/>
          <w:lang w:val="pt-BR"/>
        </w:rPr>
        <w:t xml:space="preserve"> </w:t>
      </w:r>
      <w:r w:rsidR="00336A08" w:rsidRPr="00336A08">
        <w:rPr>
          <w:rFonts w:ascii="Arial" w:hAnsi="Arial" w:cs="Arial"/>
          <w:sz w:val="23"/>
          <w:szCs w:val="23"/>
          <w:lang w:val="pt-BR"/>
        </w:rPr>
        <w:t>Enfatizou também que o Comitê do Piracicaba é participativo e parabenizou todos os membros pelo envolvimento ativo nas discussões.</w:t>
      </w:r>
      <w:r w:rsidR="00AC5AAA" w:rsidRPr="00AC5AAA">
        <w:rPr>
          <w:rFonts w:ascii="Arial" w:hAnsi="Arial" w:cs="Arial"/>
          <w:sz w:val="23"/>
          <w:szCs w:val="23"/>
          <w:lang w:val="pt-BR"/>
        </w:rPr>
        <w:t xml:space="preserve"> </w:t>
      </w:r>
      <w:r w:rsidR="00AC5AAA" w:rsidRPr="00AC5AAA">
        <w:rPr>
          <w:rFonts w:ascii="Arial" w:hAnsi="Arial" w:cs="Arial"/>
          <w:sz w:val="23"/>
          <w:szCs w:val="23"/>
        </w:rPr>
        <w:t>Por fim, afirmou que, caso o Conselho Estadual opte por alterar o prazo para dez anos, a responsabilidade da decisão será do próprio Conselho, reiterando que seu voto permanece favorável ao prazo de cinco anos.</w:t>
      </w:r>
      <w:r w:rsidR="00FE4A62">
        <w:rPr>
          <w:rFonts w:ascii="Arial" w:hAnsi="Arial" w:cs="Arial"/>
          <w:sz w:val="23"/>
          <w:szCs w:val="23"/>
        </w:rPr>
        <w:t xml:space="preserve"> Jorge pediu para </w:t>
      </w:r>
      <w:r w:rsidR="0065063B">
        <w:rPr>
          <w:rFonts w:ascii="Arial" w:hAnsi="Arial" w:cs="Arial"/>
          <w:sz w:val="23"/>
          <w:szCs w:val="23"/>
        </w:rPr>
        <w:t xml:space="preserve">os conselheiros se inscreverem e </w:t>
      </w:r>
      <w:r w:rsidR="00B52882">
        <w:rPr>
          <w:rFonts w:ascii="Arial" w:hAnsi="Arial" w:cs="Arial"/>
          <w:sz w:val="23"/>
          <w:szCs w:val="23"/>
        </w:rPr>
        <w:t>darem continuidade a votação.</w:t>
      </w:r>
      <w:r w:rsidR="009D1CE7">
        <w:rPr>
          <w:rFonts w:ascii="Arial" w:hAnsi="Arial" w:cs="Arial"/>
          <w:sz w:val="23"/>
          <w:szCs w:val="23"/>
        </w:rPr>
        <w:t xml:space="preserve"> 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Jose Angelo Paganini afirmou que as condicionantes propostas pela Câmara Técnica deveriam ser incluídas sem modificações, podendo ser adicionadas outras, se necessário. Ele mencionou a DN </w:t>
      </w:r>
      <w:r w:rsidR="00045183" w:rsidRPr="00EC3551">
        <w:rPr>
          <w:rFonts w:ascii="Arial" w:hAnsi="Arial" w:cs="Arial"/>
          <w:sz w:val="23"/>
          <w:szCs w:val="23"/>
          <w:lang w:val="pt-BR"/>
        </w:rPr>
        <w:t xml:space="preserve">39/2017 do 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Piracicaba, que </w:t>
      </w:r>
      <w:r w:rsidR="00683683" w:rsidRPr="00EC3551">
        <w:rPr>
          <w:rFonts w:ascii="Arial" w:hAnsi="Arial" w:cs="Arial"/>
          <w:sz w:val="23"/>
          <w:szCs w:val="23"/>
          <w:lang w:val="pt-BR"/>
        </w:rPr>
        <w:t xml:space="preserve">dispõe sobre a criação, </w:t>
      </w:r>
      <w:r w:rsidR="00B43B72" w:rsidRPr="00EC3551">
        <w:rPr>
          <w:rFonts w:ascii="Arial" w:hAnsi="Arial" w:cs="Arial"/>
          <w:sz w:val="23"/>
          <w:szCs w:val="23"/>
          <w:lang w:val="pt-BR"/>
        </w:rPr>
        <w:t>com</w:t>
      </w:r>
      <w:r w:rsidR="00683683" w:rsidRPr="00EC3551">
        <w:rPr>
          <w:rFonts w:ascii="Arial" w:hAnsi="Arial" w:cs="Arial"/>
          <w:sz w:val="23"/>
          <w:szCs w:val="23"/>
          <w:lang w:val="pt-BR"/>
        </w:rPr>
        <w:t xml:space="preserve">posição </w:t>
      </w:r>
      <w:r w:rsidR="008404C3" w:rsidRPr="00EC3551">
        <w:rPr>
          <w:rFonts w:ascii="Arial" w:hAnsi="Arial" w:cs="Arial"/>
          <w:sz w:val="23"/>
          <w:szCs w:val="23"/>
          <w:lang w:val="pt-BR"/>
        </w:rPr>
        <w:t>e competência</w:t>
      </w:r>
      <w:r w:rsidR="00B43B72" w:rsidRPr="00EC3551">
        <w:rPr>
          <w:rFonts w:ascii="Arial" w:hAnsi="Arial" w:cs="Arial"/>
          <w:sz w:val="23"/>
          <w:szCs w:val="23"/>
          <w:lang w:val="pt-BR"/>
        </w:rPr>
        <w:t xml:space="preserve"> do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 grupo </w:t>
      </w:r>
      <w:r w:rsidR="00B43B72" w:rsidRPr="00EC3551">
        <w:rPr>
          <w:rFonts w:ascii="Arial" w:hAnsi="Arial" w:cs="Arial"/>
          <w:sz w:val="23"/>
          <w:szCs w:val="23"/>
          <w:lang w:val="pt-BR"/>
        </w:rPr>
        <w:t xml:space="preserve">de </w:t>
      </w:r>
      <w:r w:rsidR="006F7A38" w:rsidRPr="00EC3551">
        <w:rPr>
          <w:rFonts w:ascii="Arial" w:hAnsi="Arial" w:cs="Arial"/>
          <w:sz w:val="23"/>
          <w:szCs w:val="23"/>
          <w:lang w:val="pt-BR"/>
        </w:rPr>
        <w:t xml:space="preserve">acompanhamento do </w:t>
      </w:r>
      <w:r w:rsidR="00B43B72" w:rsidRPr="00EC3551">
        <w:rPr>
          <w:rFonts w:ascii="Arial" w:hAnsi="Arial" w:cs="Arial"/>
          <w:sz w:val="23"/>
          <w:szCs w:val="23"/>
          <w:lang w:val="pt-BR"/>
        </w:rPr>
        <w:t xml:space="preserve">contrato de gestão </w:t>
      </w:r>
      <w:r w:rsidR="00383AC2" w:rsidRPr="00EC3551">
        <w:rPr>
          <w:rFonts w:ascii="Arial" w:hAnsi="Arial" w:cs="Arial"/>
          <w:sz w:val="23"/>
          <w:szCs w:val="23"/>
          <w:lang w:val="pt-BR"/>
        </w:rPr>
        <w:t xml:space="preserve">no âmbito </w:t>
      </w:r>
      <w:r w:rsidR="006B7234" w:rsidRPr="00EC3551">
        <w:rPr>
          <w:rFonts w:ascii="Arial" w:hAnsi="Arial" w:cs="Arial"/>
          <w:sz w:val="23"/>
          <w:szCs w:val="23"/>
          <w:lang w:val="pt-BR"/>
        </w:rPr>
        <w:t>do comitê</w:t>
      </w:r>
      <w:r w:rsidR="00383AC2" w:rsidRPr="00EC3551">
        <w:rPr>
          <w:rFonts w:ascii="Arial" w:hAnsi="Arial" w:cs="Arial"/>
          <w:sz w:val="23"/>
          <w:szCs w:val="23"/>
          <w:lang w:val="pt-BR"/>
        </w:rPr>
        <w:t xml:space="preserve"> CBH-Piracicaba e </w:t>
      </w:r>
      <w:r w:rsidR="00287501" w:rsidRPr="00EC3551">
        <w:rPr>
          <w:rFonts w:ascii="Arial" w:hAnsi="Arial" w:cs="Arial"/>
          <w:sz w:val="23"/>
          <w:szCs w:val="23"/>
          <w:lang w:val="pt-BR"/>
        </w:rPr>
        <w:t>dá</w:t>
      </w:r>
      <w:r w:rsidR="00383AC2" w:rsidRPr="00EC3551">
        <w:rPr>
          <w:rFonts w:ascii="Arial" w:hAnsi="Arial" w:cs="Arial"/>
          <w:sz w:val="23"/>
          <w:szCs w:val="23"/>
          <w:lang w:val="pt-BR"/>
        </w:rPr>
        <w:t xml:space="preserve"> outras providencias</w:t>
      </w:r>
      <w:r w:rsidR="00287501" w:rsidRPr="00EC3551">
        <w:rPr>
          <w:rFonts w:ascii="Arial" w:hAnsi="Arial" w:cs="Arial"/>
          <w:sz w:val="23"/>
          <w:szCs w:val="23"/>
          <w:lang w:val="pt-BR"/>
        </w:rPr>
        <w:t>. Essa DN está válida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 </w:t>
      </w:r>
      <w:r w:rsidR="00287501" w:rsidRPr="00EC3551">
        <w:rPr>
          <w:rFonts w:ascii="Arial" w:hAnsi="Arial" w:cs="Arial"/>
          <w:sz w:val="23"/>
          <w:szCs w:val="23"/>
          <w:lang w:val="pt-BR"/>
        </w:rPr>
        <w:t xml:space="preserve">para ser usada </w:t>
      </w:r>
      <w:r w:rsidR="0045340A" w:rsidRPr="00EC3551">
        <w:rPr>
          <w:rFonts w:ascii="Arial" w:hAnsi="Arial" w:cs="Arial"/>
          <w:sz w:val="23"/>
          <w:szCs w:val="23"/>
          <w:lang w:val="pt-BR"/>
        </w:rPr>
        <w:t xml:space="preserve">e 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sugeriu que o Comitê do Piracicaba </w:t>
      </w:r>
      <w:r w:rsidR="00EC3551" w:rsidRPr="00EC3551">
        <w:rPr>
          <w:rFonts w:ascii="Arial" w:hAnsi="Arial" w:cs="Arial"/>
          <w:sz w:val="23"/>
          <w:szCs w:val="23"/>
          <w:lang w:val="pt-BR"/>
        </w:rPr>
        <w:t>tenha</w:t>
      </w:r>
      <w:r w:rsidR="00463D09" w:rsidRPr="00EC3551">
        <w:rPr>
          <w:rFonts w:ascii="Arial" w:hAnsi="Arial" w:cs="Arial"/>
          <w:sz w:val="23"/>
          <w:szCs w:val="23"/>
          <w:lang w:val="pt-BR"/>
        </w:rPr>
        <w:t xml:space="preserve"> uma comissão interna para essa avaliação, com caráter de auditoria.</w:t>
      </w:r>
      <w:r w:rsidR="007F67BC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7F67BC">
        <w:rPr>
          <w:rFonts w:ascii="Arial" w:hAnsi="Arial" w:cs="Arial"/>
          <w:sz w:val="23"/>
          <w:szCs w:val="23"/>
          <w:lang w:val="pt-BR"/>
        </w:rPr>
        <w:t>Aprimoramento de Indicadores e Metas Jose Angelo Paganini ressaltou a importância fundamental do aprimoramento dos indicadores e metas do contrato de gestão. Ele alertou que, sem isso, as obras na bacia não seriam concluídas, e os recursos poderiam ficar retidos nas contas das prefeituras. Ele também enfatizou que o comitê precisa ter atribuições claras no contrato de gestão para influenciar o andamento da gestão, já que o papel da AGEDOCE é auxiliar o comitê</w:t>
      </w:r>
      <w:r w:rsidR="00463D09" w:rsidRPr="00A92E5E">
        <w:rPr>
          <w:rFonts w:ascii="Arial" w:hAnsi="Arial" w:cs="Arial"/>
          <w:color w:val="FF0000"/>
          <w:sz w:val="23"/>
          <w:szCs w:val="23"/>
          <w:lang w:val="pt-BR"/>
        </w:rPr>
        <w:t>.</w:t>
      </w:r>
      <w:r w:rsidR="005E6039">
        <w:rPr>
          <w:rFonts w:ascii="Arial" w:hAnsi="Arial" w:cs="Arial"/>
          <w:color w:val="FF0000"/>
          <w:sz w:val="23"/>
          <w:szCs w:val="23"/>
          <w:lang w:val="pt-BR"/>
        </w:rPr>
        <w:t xml:space="preserve"> </w:t>
      </w:r>
      <w:r w:rsidR="00463D09" w:rsidRPr="00FD590A">
        <w:rPr>
          <w:rFonts w:ascii="Arial" w:hAnsi="Arial" w:cs="Arial"/>
          <w:sz w:val="23"/>
          <w:szCs w:val="23"/>
          <w:lang w:val="pt-BR"/>
        </w:rPr>
        <w:t xml:space="preserve">José Augusto </w:t>
      </w:r>
      <w:r w:rsidR="00463D09" w:rsidRPr="00FD590A">
        <w:rPr>
          <w:rFonts w:ascii="Arial" w:hAnsi="Arial" w:cs="Arial"/>
          <w:sz w:val="23"/>
          <w:szCs w:val="23"/>
          <w:lang w:val="pt-BR"/>
        </w:rPr>
        <w:lastRenderedPageBreak/>
        <w:t>Costa Gonçalves elogiou a qualidade dos serviços prestados pelo IGA</w:t>
      </w:r>
      <w:r w:rsidR="003C114F" w:rsidRPr="00FD590A">
        <w:rPr>
          <w:rFonts w:ascii="Arial" w:hAnsi="Arial" w:cs="Arial"/>
          <w:sz w:val="23"/>
          <w:szCs w:val="23"/>
          <w:lang w:val="pt-BR"/>
        </w:rPr>
        <w:t>M</w:t>
      </w:r>
      <w:r w:rsidR="00463D09" w:rsidRPr="00FD590A">
        <w:rPr>
          <w:rFonts w:ascii="Arial" w:hAnsi="Arial" w:cs="Arial"/>
          <w:sz w:val="23"/>
          <w:szCs w:val="23"/>
          <w:lang w:val="pt-BR"/>
        </w:rPr>
        <w:t>, mencionando sua experiência como parecerista e membro do Conselho de Administração do órgão. Ele também parabenizou a AGEDOCE por cumprir suas metas e objetivos, apesar das dificuldades. José Augusto Costa Gonçalves enfatizou a necessidade de o comitê se tornar protagonista, pois, estando na ponta, conhece os problemas diários dos recursos hídricos e precisa elevar seu status na discussão.</w:t>
      </w:r>
      <w:r w:rsidR="00666776">
        <w:rPr>
          <w:rFonts w:ascii="Arial" w:hAnsi="Arial" w:cs="Arial"/>
          <w:sz w:val="23"/>
          <w:szCs w:val="23"/>
          <w:lang w:val="pt-BR"/>
        </w:rPr>
        <w:t xml:space="preserve"> Pergunta </w:t>
      </w:r>
      <w:r w:rsidR="000830B0">
        <w:rPr>
          <w:rFonts w:ascii="Arial" w:hAnsi="Arial" w:cs="Arial"/>
          <w:sz w:val="23"/>
          <w:szCs w:val="23"/>
          <w:lang w:val="pt-BR"/>
        </w:rPr>
        <w:t xml:space="preserve">ao Leandro </w:t>
      </w:r>
      <w:r w:rsidR="00666776">
        <w:rPr>
          <w:rFonts w:ascii="Arial" w:hAnsi="Arial" w:cs="Arial"/>
          <w:sz w:val="23"/>
          <w:szCs w:val="23"/>
          <w:lang w:val="pt-BR"/>
        </w:rPr>
        <w:t>se o comitê participa da elaboração do contrato</w:t>
      </w:r>
      <w:r w:rsidR="000830B0">
        <w:rPr>
          <w:rFonts w:ascii="Arial" w:hAnsi="Arial" w:cs="Arial"/>
          <w:sz w:val="23"/>
          <w:szCs w:val="23"/>
          <w:lang w:val="pt-BR"/>
        </w:rPr>
        <w:t xml:space="preserve">. Ele responde que </w:t>
      </w:r>
      <w:r w:rsidR="00D9543D">
        <w:rPr>
          <w:rFonts w:ascii="Arial" w:hAnsi="Arial" w:cs="Arial"/>
          <w:sz w:val="23"/>
          <w:szCs w:val="23"/>
          <w:lang w:val="pt-BR"/>
        </w:rPr>
        <w:t xml:space="preserve">o comitê assina o contrato por isso a resposta é </w:t>
      </w:r>
      <w:r w:rsidR="000830B0">
        <w:rPr>
          <w:rFonts w:ascii="Arial" w:hAnsi="Arial" w:cs="Arial"/>
          <w:sz w:val="23"/>
          <w:szCs w:val="23"/>
          <w:lang w:val="pt-BR"/>
        </w:rPr>
        <w:t>sim.</w:t>
      </w:r>
      <w:r w:rsidR="00D9543D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FD590A">
        <w:rPr>
          <w:rFonts w:ascii="Arial" w:hAnsi="Arial" w:cs="Arial"/>
          <w:sz w:val="23"/>
          <w:szCs w:val="23"/>
          <w:lang w:val="pt-BR"/>
        </w:rPr>
        <w:t>José Augusto Costa Gonçalves manifestou-se favorável à proposição de cinco anos com possibilidade de aditivo por mais cinco. Ele destacou que, se o processo for bem-sucedido, o gatilho de mais cinco anos pode ser acionado, não vendo dificuldades nessa abordagem. Ele também ressaltou que a primeira das quatro condições (celebração de um pacto de integração) é a mais importante e deve ser estabelecida no contrato</w:t>
      </w:r>
      <w:r w:rsidR="00463D09" w:rsidRPr="003C35DC">
        <w:rPr>
          <w:rFonts w:ascii="Arial" w:hAnsi="Arial" w:cs="Arial"/>
          <w:sz w:val="23"/>
          <w:szCs w:val="23"/>
          <w:lang w:val="pt-BR"/>
        </w:rPr>
        <w:t>.</w:t>
      </w:r>
      <w:r w:rsidR="00BF5DFA" w:rsidRPr="003C35DC">
        <w:rPr>
          <w:rFonts w:ascii="Arial" w:hAnsi="Arial" w:cs="Arial"/>
          <w:sz w:val="23"/>
          <w:szCs w:val="23"/>
          <w:lang w:val="pt-BR"/>
        </w:rPr>
        <w:t xml:space="preserve"> </w:t>
      </w:r>
      <w:r w:rsidR="00461A88" w:rsidRPr="003C35DC">
        <w:rPr>
          <w:rFonts w:ascii="Arial" w:hAnsi="Arial" w:cs="Arial"/>
          <w:sz w:val="23"/>
          <w:szCs w:val="23"/>
          <w:lang w:val="pt-BR"/>
        </w:rPr>
        <w:t xml:space="preserve">Max Azevedo sugeriu a criação de um parágrafo único para um contrato de </w:t>
      </w:r>
      <w:r w:rsidR="00B375BF">
        <w:rPr>
          <w:rFonts w:ascii="Arial" w:hAnsi="Arial" w:cs="Arial"/>
          <w:sz w:val="23"/>
          <w:szCs w:val="23"/>
          <w:lang w:val="pt-BR"/>
        </w:rPr>
        <w:t>dez</w:t>
      </w:r>
      <w:r w:rsidR="00461A88" w:rsidRPr="003C35DC">
        <w:rPr>
          <w:rFonts w:ascii="Arial" w:hAnsi="Arial" w:cs="Arial"/>
          <w:sz w:val="23"/>
          <w:szCs w:val="23"/>
          <w:lang w:val="pt-BR"/>
        </w:rPr>
        <w:t xml:space="preserve"> anos, desde que as condições estabelecidas sejam consolidadas nos primeiros cinco anos </w:t>
      </w:r>
      <w:r w:rsidR="003C35DC">
        <w:rPr>
          <w:rFonts w:ascii="Arial" w:hAnsi="Arial" w:cs="Arial"/>
          <w:sz w:val="23"/>
          <w:szCs w:val="23"/>
          <w:lang w:val="pt-BR"/>
        </w:rPr>
        <w:t>sob pena de revisão do contrato.</w:t>
      </w:r>
      <w:r w:rsidR="00182387">
        <w:rPr>
          <w:rFonts w:ascii="Arial" w:hAnsi="Arial" w:cs="Arial"/>
          <w:sz w:val="23"/>
          <w:szCs w:val="23"/>
          <w:lang w:val="pt-BR"/>
        </w:rPr>
        <w:t xml:space="preserve"> Em continuidade</w:t>
      </w:r>
      <w:r w:rsidR="003A2008">
        <w:rPr>
          <w:rFonts w:ascii="Arial" w:hAnsi="Arial" w:cs="Arial"/>
          <w:sz w:val="23"/>
          <w:szCs w:val="23"/>
          <w:lang w:val="pt-BR"/>
        </w:rPr>
        <w:t xml:space="preserve"> e não tendo mais participações dos conselheiros, </w:t>
      </w:r>
      <w:r w:rsidR="00182387">
        <w:rPr>
          <w:rFonts w:ascii="Arial" w:hAnsi="Arial" w:cs="Arial"/>
          <w:sz w:val="23"/>
          <w:szCs w:val="23"/>
          <w:lang w:val="pt-BR"/>
        </w:rPr>
        <w:t xml:space="preserve">Alex </w:t>
      </w:r>
      <w:r w:rsidR="003A2008" w:rsidRPr="00CF1386">
        <w:rPr>
          <w:rFonts w:ascii="Arial" w:hAnsi="Arial" w:cs="Arial"/>
          <w:sz w:val="23"/>
          <w:szCs w:val="23"/>
          <w:lang w:val="pt-BR"/>
        </w:rPr>
        <w:t>aprese</w:t>
      </w:r>
      <w:r w:rsidR="00AB57A0" w:rsidRPr="00CF1386">
        <w:rPr>
          <w:rFonts w:ascii="Arial" w:hAnsi="Arial" w:cs="Arial"/>
          <w:sz w:val="23"/>
          <w:szCs w:val="23"/>
          <w:lang w:val="pt-BR"/>
        </w:rPr>
        <w:t xml:space="preserve">ntou a minuta da </w:t>
      </w:r>
      <w:r w:rsidR="00937258" w:rsidRPr="00CF1386">
        <w:rPr>
          <w:rFonts w:ascii="Arial" w:hAnsi="Arial" w:cs="Arial"/>
          <w:sz w:val="23"/>
          <w:szCs w:val="23"/>
          <w:lang w:val="pt-BR"/>
        </w:rPr>
        <w:t xml:space="preserve">DN </w:t>
      </w:r>
      <w:r w:rsidR="00B0147E" w:rsidRPr="00CF1386">
        <w:rPr>
          <w:rFonts w:ascii="Arial" w:hAnsi="Arial" w:cs="Arial"/>
          <w:sz w:val="23"/>
          <w:szCs w:val="23"/>
          <w:lang w:val="pt-BR"/>
        </w:rPr>
        <w:t xml:space="preserve">nº 122 </w:t>
      </w:r>
      <w:r w:rsidR="009811EB" w:rsidRPr="00CF1386">
        <w:rPr>
          <w:rFonts w:ascii="Arial" w:hAnsi="Arial" w:cs="Arial"/>
          <w:sz w:val="23"/>
          <w:szCs w:val="23"/>
          <w:lang w:val="pt-BR"/>
        </w:rPr>
        <w:t>de cinco de agosto de doi</w:t>
      </w:r>
      <w:r w:rsidR="007D6427" w:rsidRPr="00CF1386">
        <w:rPr>
          <w:rFonts w:ascii="Arial" w:hAnsi="Arial" w:cs="Arial"/>
          <w:sz w:val="23"/>
          <w:szCs w:val="23"/>
          <w:lang w:val="pt-BR"/>
        </w:rPr>
        <w:t xml:space="preserve">s mil e vinte cinco </w:t>
      </w:r>
      <w:r w:rsidR="00937258" w:rsidRPr="00CF1386">
        <w:rPr>
          <w:rFonts w:ascii="Arial" w:hAnsi="Arial" w:cs="Arial"/>
          <w:sz w:val="23"/>
          <w:szCs w:val="23"/>
          <w:lang w:val="pt-BR"/>
        </w:rPr>
        <w:t>do CBH-Piracicaba para apreciação</w:t>
      </w:r>
      <w:r w:rsidR="00AB57A0" w:rsidRPr="00CF1386">
        <w:rPr>
          <w:rFonts w:ascii="Arial" w:hAnsi="Arial" w:cs="Arial"/>
          <w:sz w:val="23"/>
          <w:szCs w:val="23"/>
          <w:lang w:val="pt-BR"/>
        </w:rPr>
        <w:t xml:space="preserve">, referente ao processo de renovação da indicação da AGEDOCE ao Conselho Estadual de Recursos Hídricos de Minas Gerais. A minuta detalha as bases legais e as considerações para a equiparação da AGEDOCE como agência de águas na bacia do Rio Doce. </w:t>
      </w:r>
      <w:r w:rsidR="00CF1386" w:rsidRPr="00CF1386">
        <w:rPr>
          <w:rFonts w:ascii="Arial" w:hAnsi="Arial" w:cs="Arial"/>
          <w:sz w:val="23"/>
          <w:szCs w:val="23"/>
          <w:lang w:val="pt-BR"/>
        </w:rPr>
        <w:t>Alex</w:t>
      </w:r>
      <w:r w:rsidR="00AB57A0" w:rsidRPr="00CF1386">
        <w:rPr>
          <w:rFonts w:ascii="Arial" w:hAnsi="Arial" w:cs="Arial"/>
          <w:sz w:val="23"/>
          <w:szCs w:val="23"/>
          <w:lang w:val="pt-BR"/>
        </w:rPr>
        <w:t xml:space="preserve"> esclareceu que a reunião estava deliberando estritamente sobre a indicação ao Conselho Estadual e o processo de delegação e equiparação, não sobre uma fase inferior do contrato</w:t>
      </w:r>
      <w:r w:rsidR="00AB57A0" w:rsidRPr="009C4D14">
        <w:rPr>
          <w:rFonts w:ascii="Arial" w:hAnsi="Arial" w:cs="Arial"/>
          <w:sz w:val="23"/>
          <w:szCs w:val="23"/>
          <w:lang w:val="pt-BR"/>
        </w:rPr>
        <w:t>.</w:t>
      </w:r>
      <w:r w:rsidR="00CF1386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9C4D14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9810C0">
        <w:rPr>
          <w:rFonts w:ascii="Arial" w:hAnsi="Arial" w:cs="Arial"/>
          <w:sz w:val="23"/>
          <w:szCs w:val="23"/>
          <w:lang w:val="pt-BR"/>
        </w:rPr>
        <w:t>Anunciou a proposta</w:t>
      </w:r>
      <w:r w:rsidR="00BB13E5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AB57A0" w:rsidRPr="009C4D14">
        <w:rPr>
          <w:rFonts w:ascii="Arial" w:hAnsi="Arial" w:cs="Arial"/>
          <w:sz w:val="23"/>
          <w:szCs w:val="23"/>
          <w:lang w:val="pt-BR"/>
        </w:rPr>
        <w:t xml:space="preserve">que as recomendações das câmaras técnicas fossem transformadas em condicionantes. </w:t>
      </w:r>
      <w:r w:rsidR="00BB13E5" w:rsidRPr="009C4D14">
        <w:rPr>
          <w:rFonts w:ascii="Arial" w:hAnsi="Arial" w:cs="Arial"/>
          <w:sz w:val="23"/>
          <w:szCs w:val="23"/>
          <w:lang w:val="pt-BR"/>
        </w:rPr>
        <w:t xml:space="preserve"> Pergunt</w:t>
      </w:r>
      <w:r w:rsidR="00264176">
        <w:rPr>
          <w:rFonts w:ascii="Arial" w:hAnsi="Arial" w:cs="Arial"/>
          <w:sz w:val="23"/>
          <w:szCs w:val="23"/>
          <w:lang w:val="pt-BR"/>
        </w:rPr>
        <w:t>ou</w:t>
      </w:r>
      <w:r w:rsidR="00BB13E5" w:rsidRPr="009C4D14">
        <w:rPr>
          <w:rFonts w:ascii="Arial" w:hAnsi="Arial" w:cs="Arial"/>
          <w:sz w:val="23"/>
          <w:szCs w:val="23"/>
          <w:lang w:val="pt-BR"/>
        </w:rPr>
        <w:t xml:space="preserve"> se h</w:t>
      </w:r>
      <w:r w:rsidR="00264176">
        <w:rPr>
          <w:rFonts w:ascii="Arial" w:hAnsi="Arial" w:cs="Arial"/>
          <w:sz w:val="23"/>
          <w:szCs w:val="23"/>
          <w:lang w:val="pt-BR"/>
        </w:rPr>
        <w:t xml:space="preserve">avia </w:t>
      </w:r>
      <w:r w:rsidR="00BB13E5" w:rsidRPr="009C4D14">
        <w:rPr>
          <w:rFonts w:ascii="Arial" w:hAnsi="Arial" w:cs="Arial"/>
          <w:sz w:val="23"/>
          <w:szCs w:val="23"/>
          <w:lang w:val="pt-BR"/>
        </w:rPr>
        <w:t xml:space="preserve">objeções em relação </w:t>
      </w:r>
      <w:r w:rsidR="00BC65DF" w:rsidRPr="009C4D14">
        <w:rPr>
          <w:rFonts w:ascii="Arial" w:hAnsi="Arial" w:cs="Arial"/>
          <w:sz w:val="23"/>
          <w:szCs w:val="23"/>
          <w:lang w:val="pt-BR"/>
        </w:rPr>
        <w:t>à</w:t>
      </w:r>
      <w:r w:rsidR="00BB13E5" w:rsidRPr="009C4D14">
        <w:rPr>
          <w:rFonts w:ascii="Arial" w:hAnsi="Arial" w:cs="Arial"/>
          <w:sz w:val="23"/>
          <w:szCs w:val="23"/>
          <w:lang w:val="pt-BR"/>
        </w:rPr>
        <w:t xml:space="preserve"> proposta. </w:t>
      </w:r>
      <w:r w:rsidR="00A949B0" w:rsidRPr="009C4D14">
        <w:rPr>
          <w:rFonts w:ascii="Arial" w:hAnsi="Arial" w:cs="Arial"/>
          <w:sz w:val="23"/>
          <w:szCs w:val="23"/>
          <w:lang w:val="pt-BR"/>
        </w:rPr>
        <w:t xml:space="preserve">Não havendo objeções, </w:t>
      </w:r>
      <w:r w:rsidR="0059698B" w:rsidRPr="009C4D14">
        <w:rPr>
          <w:rFonts w:ascii="Arial" w:hAnsi="Arial" w:cs="Arial"/>
          <w:sz w:val="23"/>
          <w:szCs w:val="23"/>
          <w:lang w:val="pt-BR"/>
        </w:rPr>
        <w:t xml:space="preserve">onde </w:t>
      </w:r>
      <w:r w:rsidR="00877556" w:rsidRPr="009C4D14">
        <w:rPr>
          <w:rFonts w:ascii="Arial" w:hAnsi="Arial" w:cs="Arial"/>
          <w:sz w:val="23"/>
          <w:szCs w:val="23"/>
          <w:lang w:val="pt-BR"/>
        </w:rPr>
        <w:t xml:space="preserve">se lê observadas as seguintes recomendações, </w:t>
      </w:r>
      <w:r w:rsidR="00DE18BF" w:rsidRPr="009C4D14">
        <w:rPr>
          <w:rFonts w:ascii="Arial" w:hAnsi="Arial" w:cs="Arial"/>
          <w:sz w:val="23"/>
          <w:szCs w:val="23"/>
          <w:lang w:val="pt-BR"/>
        </w:rPr>
        <w:t>pass</w:t>
      </w:r>
      <w:r w:rsidR="001C0EE3">
        <w:rPr>
          <w:rFonts w:ascii="Arial" w:hAnsi="Arial" w:cs="Arial"/>
          <w:sz w:val="23"/>
          <w:szCs w:val="23"/>
          <w:lang w:val="pt-BR"/>
        </w:rPr>
        <w:t>ou</w:t>
      </w:r>
      <w:r w:rsidR="00DE18BF" w:rsidRPr="009C4D14">
        <w:rPr>
          <w:rFonts w:ascii="Arial" w:hAnsi="Arial" w:cs="Arial"/>
          <w:sz w:val="23"/>
          <w:szCs w:val="23"/>
          <w:lang w:val="pt-BR"/>
        </w:rPr>
        <w:t xml:space="preserve"> a se</w:t>
      </w:r>
      <w:r w:rsidR="001C0EE3">
        <w:rPr>
          <w:rFonts w:ascii="Arial" w:hAnsi="Arial" w:cs="Arial"/>
          <w:sz w:val="23"/>
          <w:szCs w:val="23"/>
          <w:lang w:val="pt-BR"/>
        </w:rPr>
        <w:t xml:space="preserve"> ler</w:t>
      </w:r>
      <w:r w:rsidR="00DE18BF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802F70" w:rsidRPr="009C4D14">
        <w:rPr>
          <w:rFonts w:ascii="Arial" w:hAnsi="Arial" w:cs="Arial"/>
          <w:sz w:val="23"/>
          <w:szCs w:val="23"/>
          <w:lang w:val="pt-BR"/>
        </w:rPr>
        <w:t>observad</w:t>
      </w:r>
      <w:r w:rsidR="00925FEB" w:rsidRPr="009C4D14">
        <w:rPr>
          <w:rFonts w:ascii="Arial" w:hAnsi="Arial" w:cs="Arial"/>
          <w:sz w:val="23"/>
          <w:szCs w:val="23"/>
          <w:lang w:val="pt-BR"/>
        </w:rPr>
        <w:t>a</w:t>
      </w:r>
      <w:r w:rsidR="00802F70" w:rsidRPr="009C4D14">
        <w:rPr>
          <w:rFonts w:ascii="Arial" w:hAnsi="Arial" w:cs="Arial"/>
          <w:sz w:val="23"/>
          <w:szCs w:val="23"/>
          <w:lang w:val="pt-BR"/>
        </w:rPr>
        <w:t xml:space="preserve">s as seguintes condicionantes. </w:t>
      </w:r>
      <w:r w:rsidR="00AB57A0" w:rsidRPr="009C4D14">
        <w:rPr>
          <w:rFonts w:ascii="Arial" w:hAnsi="Arial" w:cs="Arial"/>
          <w:sz w:val="23"/>
          <w:szCs w:val="23"/>
          <w:lang w:val="pt-BR"/>
        </w:rPr>
        <w:t>Essas condicionantes incluíam a celebração de um pacto de integração</w:t>
      </w:r>
      <w:r w:rsidR="004D2714" w:rsidRPr="009C4D14">
        <w:rPr>
          <w:rFonts w:ascii="Arial" w:hAnsi="Arial" w:cs="Arial"/>
          <w:sz w:val="23"/>
          <w:szCs w:val="23"/>
          <w:lang w:val="pt-BR"/>
        </w:rPr>
        <w:t>;</w:t>
      </w:r>
      <w:r w:rsidR="00AB57A0" w:rsidRPr="009C4D14">
        <w:rPr>
          <w:rFonts w:ascii="Arial" w:hAnsi="Arial" w:cs="Arial"/>
          <w:sz w:val="23"/>
          <w:szCs w:val="23"/>
          <w:lang w:val="pt-BR"/>
        </w:rPr>
        <w:t xml:space="preserve"> o aprimoramento de indicadores e metas</w:t>
      </w:r>
      <w:r w:rsidR="004D2714" w:rsidRPr="009C4D14">
        <w:rPr>
          <w:rFonts w:ascii="Arial" w:hAnsi="Arial" w:cs="Arial"/>
          <w:sz w:val="23"/>
          <w:szCs w:val="23"/>
          <w:lang w:val="pt-BR"/>
        </w:rPr>
        <w:t>;</w:t>
      </w:r>
      <w:r w:rsidR="00AB57A0" w:rsidRPr="009C4D14">
        <w:rPr>
          <w:rFonts w:ascii="Arial" w:hAnsi="Arial" w:cs="Arial"/>
          <w:sz w:val="23"/>
          <w:szCs w:val="23"/>
          <w:lang w:val="pt-BR"/>
        </w:rPr>
        <w:t xml:space="preserve"> a revisão de competências dos CBHs no contrat</w:t>
      </w:r>
      <w:r w:rsidR="004D2714" w:rsidRPr="009C4D14">
        <w:rPr>
          <w:rFonts w:ascii="Arial" w:hAnsi="Arial" w:cs="Arial"/>
          <w:sz w:val="23"/>
          <w:szCs w:val="23"/>
          <w:lang w:val="pt-BR"/>
        </w:rPr>
        <w:t>o;</w:t>
      </w:r>
      <w:r w:rsidR="00AB57A0" w:rsidRPr="009C4D14">
        <w:rPr>
          <w:rFonts w:ascii="Arial" w:hAnsi="Arial" w:cs="Arial"/>
          <w:sz w:val="23"/>
          <w:szCs w:val="23"/>
          <w:lang w:val="pt-BR"/>
        </w:rPr>
        <w:t xml:space="preserve"> e a revisão do parágrafo terceiro, da cláusula segunda do programa de trabalho para que o comitê possa propor revisões</w:t>
      </w:r>
      <w:r w:rsidR="004D2714" w:rsidRPr="009C4D14">
        <w:rPr>
          <w:rFonts w:ascii="Arial" w:hAnsi="Arial" w:cs="Arial"/>
          <w:sz w:val="23"/>
          <w:szCs w:val="23"/>
          <w:lang w:val="pt-BR"/>
        </w:rPr>
        <w:t>.</w:t>
      </w:r>
      <w:r w:rsidR="00D73CBD" w:rsidRPr="009C4D14">
        <w:rPr>
          <w:rFonts w:ascii="Arial" w:hAnsi="Arial" w:cs="Arial"/>
          <w:sz w:val="23"/>
          <w:szCs w:val="23"/>
          <w:lang w:val="pt-BR"/>
        </w:rPr>
        <w:t xml:space="preserve"> Alex pergunt</w:t>
      </w:r>
      <w:r w:rsidR="00682186">
        <w:rPr>
          <w:rFonts w:ascii="Arial" w:hAnsi="Arial" w:cs="Arial"/>
          <w:sz w:val="23"/>
          <w:szCs w:val="23"/>
          <w:lang w:val="pt-BR"/>
        </w:rPr>
        <w:t>ou</w:t>
      </w:r>
      <w:r w:rsidR="00D73CBD" w:rsidRPr="009C4D14">
        <w:rPr>
          <w:rFonts w:ascii="Arial" w:hAnsi="Arial" w:cs="Arial"/>
          <w:sz w:val="23"/>
          <w:szCs w:val="23"/>
          <w:lang w:val="pt-BR"/>
        </w:rPr>
        <w:t xml:space="preserve"> se </w:t>
      </w:r>
      <w:r w:rsidR="00682186">
        <w:rPr>
          <w:rFonts w:ascii="Arial" w:hAnsi="Arial" w:cs="Arial"/>
          <w:sz w:val="23"/>
          <w:szCs w:val="23"/>
          <w:lang w:val="pt-BR"/>
        </w:rPr>
        <w:t>havia</w:t>
      </w:r>
      <w:r w:rsidR="00D73CBD" w:rsidRPr="009C4D14">
        <w:rPr>
          <w:rFonts w:ascii="Arial" w:hAnsi="Arial" w:cs="Arial"/>
          <w:sz w:val="23"/>
          <w:szCs w:val="23"/>
          <w:lang w:val="pt-BR"/>
        </w:rPr>
        <w:t xml:space="preserve"> objeções quanto</w:t>
      </w:r>
      <w:r w:rsidR="006A592B" w:rsidRPr="009C4D14">
        <w:rPr>
          <w:rFonts w:ascii="Arial" w:hAnsi="Arial" w:cs="Arial"/>
          <w:sz w:val="23"/>
          <w:szCs w:val="23"/>
          <w:lang w:val="pt-BR"/>
        </w:rPr>
        <w:t xml:space="preserve"> as quatro condicionantes</w:t>
      </w:r>
      <w:r w:rsidR="00D801EE" w:rsidRPr="009C4D14">
        <w:rPr>
          <w:rFonts w:ascii="Arial" w:hAnsi="Arial" w:cs="Arial"/>
          <w:sz w:val="23"/>
          <w:szCs w:val="23"/>
          <w:lang w:val="pt-BR"/>
        </w:rPr>
        <w:t xml:space="preserve"> recomendadas pelas câmaras técnicas</w:t>
      </w:r>
      <w:r w:rsidR="006A592B" w:rsidRPr="009C4D14">
        <w:rPr>
          <w:rFonts w:ascii="Arial" w:hAnsi="Arial" w:cs="Arial"/>
          <w:sz w:val="23"/>
          <w:szCs w:val="23"/>
          <w:lang w:val="pt-BR"/>
        </w:rPr>
        <w:t>.</w:t>
      </w:r>
      <w:r w:rsidR="00D801EE" w:rsidRPr="009C4D14">
        <w:rPr>
          <w:rFonts w:ascii="Arial" w:hAnsi="Arial" w:cs="Arial"/>
          <w:sz w:val="23"/>
          <w:szCs w:val="23"/>
          <w:lang w:val="pt-BR"/>
        </w:rPr>
        <w:t xml:space="preserve"> Luiz Cláudio Figueiredo sugeriu incluir o acompanhamento das ações do PAP p</w:t>
      </w:r>
      <w:r w:rsidR="00BB3727" w:rsidRPr="009C4D14">
        <w:rPr>
          <w:rFonts w:ascii="Arial" w:hAnsi="Arial" w:cs="Arial"/>
          <w:sz w:val="23"/>
          <w:szCs w:val="23"/>
          <w:lang w:val="pt-BR"/>
        </w:rPr>
        <w:t>or meio da</w:t>
      </w:r>
      <w:r w:rsidR="00D801EE" w:rsidRPr="009C4D14">
        <w:rPr>
          <w:rFonts w:ascii="Arial" w:hAnsi="Arial" w:cs="Arial"/>
          <w:sz w:val="23"/>
          <w:szCs w:val="23"/>
          <w:lang w:val="pt-BR"/>
        </w:rPr>
        <w:t xml:space="preserve"> CTP</w:t>
      </w:r>
      <w:r w:rsidR="00347CF8" w:rsidRPr="009C4D14">
        <w:rPr>
          <w:rFonts w:ascii="Arial" w:hAnsi="Arial" w:cs="Arial"/>
          <w:sz w:val="23"/>
          <w:szCs w:val="23"/>
          <w:lang w:val="pt-BR"/>
        </w:rPr>
        <w:t xml:space="preserve">P. </w:t>
      </w:r>
      <w:r w:rsidR="00421F3D" w:rsidRPr="009C4D14">
        <w:rPr>
          <w:rFonts w:ascii="Arial" w:hAnsi="Arial" w:cs="Arial"/>
          <w:sz w:val="23"/>
          <w:szCs w:val="23"/>
          <w:lang w:val="pt-BR"/>
        </w:rPr>
        <w:t>Jose Angelo Paganini questionou se a quarta condicionante não seria uma cláusula do contrato de gestão.</w:t>
      </w:r>
      <w:r w:rsidR="006B003C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E03631" w:rsidRPr="009C4D14">
        <w:rPr>
          <w:rFonts w:ascii="Arial" w:hAnsi="Arial" w:cs="Arial"/>
          <w:sz w:val="23"/>
          <w:szCs w:val="23"/>
          <w:lang w:val="pt-BR"/>
        </w:rPr>
        <w:t xml:space="preserve">Perguntou se tem </w:t>
      </w:r>
      <w:r w:rsidR="0059195F" w:rsidRPr="009C4D14">
        <w:rPr>
          <w:rFonts w:ascii="Arial" w:hAnsi="Arial" w:cs="Arial"/>
          <w:sz w:val="23"/>
          <w:szCs w:val="23"/>
          <w:lang w:val="pt-BR"/>
        </w:rPr>
        <w:t>cópia</w:t>
      </w:r>
      <w:r w:rsidR="00E03631" w:rsidRPr="009C4D14">
        <w:rPr>
          <w:rFonts w:ascii="Arial" w:hAnsi="Arial" w:cs="Arial"/>
          <w:sz w:val="23"/>
          <w:szCs w:val="23"/>
          <w:lang w:val="pt-BR"/>
        </w:rPr>
        <w:t xml:space="preserve"> do contrato de gestão para olhar. </w:t>
      </w:r>
      <w:r w:rsidR="0059195F" w:rsidRPr="009C4D14">
        <w:rPr>
          <w:rFonts w:ascii="Arial" w:hAnsi="Arial" w:cs="Arial"/>
          <w:sz w:val="23"/>
          <w:szCs w:val="23"/>
          <w:lang w:val="pt-BR"/>
        </w:rPr>
        <w:t xml:space="preserve">Paulo Henrique Paiva de Almeida argumentou que o acompanhamento das ações do PAP </w:t>
      </w:r>
      <w:r w:rsidR="0059195F" w:rsidRPr="009C4D14">
        <w:rPr>
          <w:rFonts w:ascii="Arial" w:hAnsi="Arial" w:cs="Arial"/>
          <w:sz w:val="23"/>
          <w:szCs w:val="23"/>
          <w:lang w:val="pt-BR"/>
        </w:rPr>
        <w:lastRenderedPageBreak/>
        <w:t>pela CTPP era uma decisão interna do comitê, não precisando entrar nas condicionantes do</w:t>
      </w:r>
      <w:r w:rsidR="00357928" w:rsidRPr="009C4D14">
        <w:rPr>
          <w:rFonts w:ascii="Arial" w:hAnsi="Arial" w:cs="Arial"/>
          <w:sz w:val="23"/>
          <w:szCs w:val="23"/>
          <w:lang w:val="pt-BR"/>
        </w:rPr>
        <w:t xml:space="preserve"> contrato</w:t>
      </w:r>
      <w:r w:rsidR="0059195F" w:rsidRPr="009C4D14">
        <w:rPr>
          <w:rFonts w:ascii="Arial" w:hAnsi="Arial" w:cs="Arial"/>
          <w:sz w:val="23"/>
          <w:szCs w:val="23"/>
          <w:lang w:val="pt-BR"/>
        </w:rPr>
        <w:t xml:space="preserve">. Ele sugeriu que, </w:t>
      </w:r>
      <w:r w:rsidR="00386ABB">
        <w:rPr>
          <w:rFonts w:ascii="Arial" w:hAnsi="Arial" w:cs="Arial"/>
          <w:sz w:val="23"/>
          <w:szCs w:val="23"/>
          <w:lang w:val="pt-BR"/>
        </w:rPr>
        <w:t>no lugar dessa fosse</w:t>
      </w:r>
      <w:r w:rsidR="0059195F" w:rsidRPr="009C4D14">
        <w:rPr>
          <w:rFonts w:ascii="Arial" w:hAnsi="Arial" w:cs="Arial"/>
          <w:sz w:val="23"/>
          <w:szCs w:val="23"/>
          <w:lang w:val="pt-BR"/>
        </w:rPr>
        <w:t xml:space="preserve">, o prazo do contrato fosse de </w:t>
      </w:r>
      <w:r w:rsidR="009C4D14">
        <w:rPr>
          <w:rFonts w:ascii="Arial" w:hAnsi="Arial" w:cs="Arial"/>
          <w:sz w:val="23"/>
          <w:szCs w:val="23"/>
          <w:lang w:val="pt-BR"/>
        </w:rPr>
        <w:t>cinco</w:t>
      </w:r>
      <w:r w:rsidR="0059195F" w:rsidRPr="009C4D14">
        <w:rPr>
          <w:rFonts w:ascii="Arial" w:hAnsi="Arial" w:cs="Arial"/>
          <w:sz w:val="23"/>
          <w:szCs w:val="23"/>
          <w:lang w:val="pt-BR"/>
        </w:rPr>
        <w:t xml:space="preserve"> anos renováveis por mais </w:t>
      </w:r>
      <w:r w:rsidR="009C4D14">
        <w:rPr>
          <w:rFonts w:ascii="Arial" w:hAnsi="Arial" w:cs="Arial"/>
          <w:sz w:val="23"/>
          <w:szCs w:val="23"/>
          <w:lang w:val="pt-BR"/>
        </w:rPr>
        <w:t>cinco</w:t>
      </w:r>
      <w:r w:rsidR="00970F6C" w:rsidRPr="009C4D14">
        <w:rPr>
          <w:rFonts w:ascii="Arial" w:hAnsi="Arial" w:cs="Arial"/>
          <w:sz w:val="23"/>
          <w:szCs w:val="23"/>
          <w:lang w:val="pt-BR"/>
        </w:rPr>
        <w:t xml:space="preserve"> anos. Alex esclarece</w:t>
      </w:r>
      <w:r w:rsidR="00386ABB">
        <w:rPr>
          <w:rFonts w:ascii="Arial" w:hAnsi="Arial" w:cs="Arial"/>
          <w:sz w:val="23"/>
          <w:szCs w:val="23"/>
          <w:lang w:val="pt-BR"/>
        </w:rPr>
        <w:t>u</w:t>
      </w:r>
      <w:r w:rsidR="00970F6C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357928" w:rsidRPr="009C4D14">
        <w:rPr>
          <w:rFonts w:ascii="Arial" w:hAnsi="Arial" w:cs="Arial"/>
          <w:sz w:val="23"/>
          <w:szCs w:val="23"/>
          <w:lang w:val="pt-BR"/>
        </w:rPr>
        <w:t>que está sendo discutido a vigência e depois o contrato.</w:t>
      </w:r>
      <w:r w:rsidR="00166BAA" w:rsidRPr="009C4D14">
        <w:rPr>
          <w:rFonts w:ascii="Arial" w:hAnsi="Arial" w:cs="Arial"/>
          <w:sz w:val="23"/>
          <w:szCs w:val="23"/>
          <w:lang w:val="pt-BR"/>
        </w:rPr>
        <w:t xml:space="preserve"> Luiz Cláudio Figueiredo e Jorge Borges também levantaram pontos sobre a relevância de certas condicionantes e a coerência com os pareceres das câmaras técnicas</w:t>
      </w:r>
      <w:r w:rsidR="00547217" w:rsidRPr="009C4D14">
        <w:rPr>
          <w:rFonts w:ascii="Arial" w:hAnsi="Arial" w:cs="Arial"/>
          <w:sz w:val="23"/>
          <w:szCs w:val="23"/>
          <w:lang w:val="pt-BR"/>
        </w:rPr>
        <w:t xml:space="preserve">. </w:t>
      </w:r>
      <w:r w:rsidR="00F41BF3" w:rsidRPr="009C4D14">
        <w:rPr>
          <w:rFonts w:ascii="Arial" w:hAnsi="Arial" w:cs="Arial"/>
          <w:sz w:val="23"/>
          <w:szCs w:val="23"/>
          <w:lang w:val="pt-BR"/>
        </w:rPr>
        <w:t xml:space="preserve">Diante da discussão sobre a inclusão do acompanhamento das ações do PAP como condicionante, </w:t>
      </w:r>
      <w:r w:rsidR="00547217" w:rsidRPr="009C4D14">
        <w:rPr>
          <w:rFonts w:ascii="Arial" w:hAnsi="Arial" w:cs="Arial"/>
          <w:sz w:val="23"/>
          <w:szCs w:val="23"/>
          <w:lang w:val="pt-BR"/>
        </w:rPr>
        <w:t>Jose Angelo Paganini reiterou que essa é uma definição interna do comitê. Ele argumentou que o comitê decide como acompanhará o plano de aplicação, e isso não precisaria constar na deliberação que seria enviada ao CER</w:t>
      </w:r>
      <w:r w:rsidR="00386ABB">
        <w:rPr>
          <w:rFonts w:ascii="Arial" w:hAnsi="Arial" w:cs="Arial"/>
          <w:sz w:val="23"/>
          <w:szCs w:val="23"/>
          <w:lang w:val="pt-BR"/>
        </w:rPr>
        <w:t>H</w:t>
      </w:r>
      <w:r w:rsidR="00547217" w:rsidRPr="009C4D14">
        <w:rPr>
          <w:rFonts w:ascii="Arial" w:hAnsi="Arial" w:cs="Arial"/>
          <w:sz w:val="23"/>
          <w:szCs w:val="23"/>
          <w:lang w:val="pt-BR"/>
        </w:rPr>
        <w:t xml:space="preserve">. Geraldo </w:t>
      </w:r>
      <w:r w:rsidR="00F41BF3" w:rsidRPr="009C4D14">
        <w:rPr>
          <w:rFonts w:ascii="Arial" w:hAnsi="Arial" w:cs="Arial"/>
          <w:sz w:val="23"/>
          <w:szCs w:val="23"/>
          <w:lang w:val="pt-BR"/>
        </w:rPr>
        <w:t>Magela</w:t>
      </w:r>
      <w:r w:rsidR="00547217" w:rsidRPr="009C4D14">
        <w:rPr>
          <w:rFonts w:ascii="Arial" w:hAnsi="Arial" w:cs="Arial"/>
          <w:sz w:val="23"/>
          <w:szCs w:val="23"/>
          <w:lang w:val="pt-BR"/>
        </w:rPr>
        <w:t xml:space="preserve"> defendeu que a inclusão dessa questão apenas soma e não altera</w:t>
      </w:r>
      <w:r w:rsidR="00F41BF3" w:rsidRPr="009C4D14">
        <w:rPr>
          <w:rFonts w:ascii="Arial" w:hAnsi="Arial" w:cs="Arial"/>
          <w:sz w:val="23"/>
          <w:szCs w:val="23"/>
          <w:lang w:val="pt-BR"/>
        </w:rPr>
        <w:t>.</w:t>
      </w:r>
      <w:r w:rsidR="00340928" w:rsidRPr="009C4D14">
        <w:rPr>
          <w:rFonts w:ascii="Arial" w:hAnsi="Arial" w:cs="Arial"/>
          <w:sz w:val="23"/>
          <w:szCs w:val="23"/>
          <w:lang w:val="pt-BR"/>
        </w:rPr>
        <w:t xml:space="preserve"> Considerando o que foi </w:t>
      </w:r>
      <w:r w:rsidR="001A74ED" w:rsidRPr="009C4D14">
        <w:rPr>
          <w:rFonts w:ascii="Arial" w:hAnsi="Arial" w:cs="Arial"/>
          <w:sz w:val="23"/>
          <w:szCs w:val="23"/>
          <w:lang w:val="pt-BR"/>
        </w:rPr>
        <w:t xml:space="preserve">discutido, Luiz Cláudio retira a proposta da condicionante cinco. </w:t>
      </w:r>
      <w:r w:rsidR="00CD77B3" w:rsidRPr="009C4D14">
        <w:rPr>
          <w:rFonts w:ascii="Arial" w:hAnsi="Arial" w:cs="Arial"/>
          <w:sz w:val="23"/>
          <w:szCs w:val="23"/>
          <w:lang w:val="pt-BR"/>
        </w:rPr>
        <w:t xml:space="preserve"> Maria de Lourdes Amaral Nascimento enfatizou a importância de diferenciar a equiparação da entidade AGEDOCE do contrato de gestão. Ela afirmou que a equiparação deveria ser por </w:t>
      </w:r>
      <w:r w:rsidR="009C4D14">
        <w:rPr>
          <w:rFonts w:ascii="Arial" w:hAnsi="Arial" w:cs="Arial"/>
          <w:sz w:val="23"/>
          <w:szCs w:val="23"/>
          <w:lang w:val="pt-BR"/>
        </w:rPr>
        <w:t>dez</w:t>
      </w:r>
      <w:r w:rsidR="00CD77B3" w:rsidRPr="009C4D14">
        <w:rPr>
          <w:rFonts w:ascii="Arial" w:hAnsi="Arial" w:cs="Arial"/>
          <w:sz w:val="23"/>
          <w:szCs w:val="23"/>
          <w:lang w:val="pt-BR"/>
        </w:rPr>
        <w:t xml:space="preserve"> anos, conforme votado no Conselho Nacional, e que a discussão sobre </w:t>
      </w:r>
      <w:r w:rsidR="009C4D14">
        <w:rPr>
          <w:rFonts w:ascii="Arial" w:hAnsi="Arial" w:cs="Arial"/>
          <w:sz w:val="23"/>
          <w:szCs w:val="23"/>
          <w:lang w:val="pt-BR"/>
        </w:rPr>
        <w:t>cinco</w:t>
      </w:r>
      <w:r w:rsidR="00CD77B3" w:rsidRPr="009C4D14">
        <w:rPr>
          <w:rFonts w:ascii="Arial" w:hAnsi="Arial" w:cs="Arial"/>
          <w:sz w:val="23"/>
          <w:szCs w:val="23"/>
          <w:lang w:val="pt-BR"/>
        </w:rPr>
        <w:t xml:space="preserve"> anos com renovação se refere ao contrato, não à equiparação. Ela criticou a confusão entre os dois temas, destacando que o contrato pode ser rompido se a entidade não atender às expectativas, mas a equiparação é distinta.</w:t>
      </w:r>
      <w:r w:rsidR="00451E3C" w:rsidRPr="009C4D14">
        <w:rPr>
          <w:rFonts w:ascii="Arial" w:hAnsi="Arial" w:cs="Arial"/>
          <w:sz w:val="23"/>
          <w:szCs w:val="23"/>
          <w:lang w:val="pt-BR"/>
        </w:rPr>
        <w:t xml:space="preserve"> Geraldo </w:t>
      </w:r>
      <w:r w:rsidR="00451E3C" w:rsidRPr="009C4D14">
        <w:rPr>
          <w:rFonts w:ascii="Arial" w:hAnsi="Arial" w:cs="Arial"/>
          <w:sz w:val="24"/>
          <w:szCs w:val="24"/>
          <w:lang w:val="pt-BR"/>
        </w:rPr>
        <w:t>Magela, em resposta a Maria de Lourdes</w:t>
      </w:r>
      <w:r w:rsidR="00CF01CD">
        <w:rPr>
          <w:rFonts w:ascii="Arial" w:hAnsi="Arial" w:cs="Arial"/>
          <w:sz w:val="24"/>
          <w:szCs w:val="24"/>
          <w:lang w:val="pt-BR"/>
        </w:rPr>
        <w:t>,</w:t>
      </w:r>
      <w:r w:rsidR="00451E3C" w:rsidRPr="009C4D14">
        <w:rPr>
          <w:rFonts w:ascii="Arial" w:hAnsi="Arial" w:cs="Arial"/>
          <w:sz w:val="24"/>
          <w:szCs w:val="24"/>
          <w:lang w:val="pt-BR"/>
        </w:rPr>
        <w:t xml:space="preserve"> defendeu a manifestação da plenária, que tem o direito de escolher o prazo que deseja. Ele mencionou que outros comitês, como o Manhuaçu e o Piranga, votaram por </w:t>
      </w:r>
      <w:r w:rsidR="00CF01CD">
        <w:rPr>
          <w:rFonts w:ascii="Arial" w:hAnsi="Arial" w:cs="Arial"/>
          <w:sz w:val="24"/>
          <w:szCs w:val="24"/>
          <w:lang w:val="pt-BR"/>
        </w:rPr>
        <w:t>cinco</w:t>
      </w:r>
      <w:r w:rsidR="00451E3C" w:rsidRPr="009C4D14">
        <w:rPr>
          <w:rFonts w:ascii="Arial" w:hAnsi="Arial" w:cs="Arial"/>
          <w:sz w:val="24"/>
          <w:szCs w:val="24"/>
          <w:lang w:val="pt-BR"/>
        </w:rPr>
        <w:t xml:space="preserve"> anos, e que o Piracicaba deveria ter autonomia para decidir e enviar sua mensagem. Ele também ressaltou que a AGEDOCE está preparada para cumprir qualquer prazo, e que a decisão da equiparação é crucial antes da discussão do contrato.</w:t>
      </w:r>
      <w:r w:rsidR="00C010EF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Paulo Henrique reiterou o sentimento geral de apoio à renovação da delegação, porém expressou preocupação quanto à inversão do processo, destacando que a renovação está sendo discutida antes da análise completa do contrato de gestão.</w:t>
      </w:r>
      <w:r w:rsidR="00502FF2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Defendeu a proposta de um prazo inicial de cinco anos, com possibilidade de renovação por mais cinco anos, totalizando dez anos, como forma de conciliar a cautela com o alinhamento às decisões de outras instâncias.</w:t>
      </w:r>
      <w:r w:rsidR="00DB6F78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Encaminhamentos e interações durante a reunião:</w:t>
      </w:r>
      <w:r w:rsidR="00DB6F78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Alex anunciou que, conforme solicitado pelo conselheiro Luiz Cláudio, o item cinco das recomendações foi retirado.</w:t>
      </w:r>
      <w:r w:rsidR="00DB6F78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Em seguida, questionou se havia alguma objeção às quatro condicionantes, mantendo-se as recomendações feitas pelas câmaras técnicas.</w:t>
      </w:r>
      <w:r w:rsidR="00DB6F78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A pedido do conselheiro José Ângelo, foi exibido o contrato de gestão em tela, especificamente a cláusula terceira, que trata das competências do CBH.</w:t>
      </w:r>
      <w:r w:rsidR="002A46FB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 xml:space="preserve">Alex fez a </w:t>
      </w:r>
      <w:r w:rsidR="007A5BAB" w:rsidRPr="007A5BAB">
        <w:rPr>
          <w:rFonts w:ascii="Arial" w:hAnsi="Arial" w:cs="Arial"/>
          <w:sz w:val="24"/>
          <w:szCs w:val="24"/>
          <w:lang w:val="pt-BR"/>
        </w:rPr>
        <w:lastRenderedPageBreak/>
        <w:t>leitura da cláusula, e José Ângelo manifestou concordância com o conteúdo apresentado.</w:t>
      </w:r>
      <w:r w:rsidR="002A46FB" w:rsidRPr="009C4D14">
        <w:rPr>
          <w:rFonts w:ascii="Arial" w:hAnsi="Arial" w:cs="Arial"/>
          <w:sz w:val="24"/>
          <w:szCs w:val="24"/>
          <w:lang w:val="pt-BR"/>
        </w:rPr>
        <w:t xml:space="preserve"> </w:t>
      </w:r>
      <w:r w:rsidR="007A5BAB" w:rsidRPr="007A5BAB">
        <w:rPr>
          <w:rFonts w:ascii="Arial" w:hAnsi="Arial" w:cs="Arial"/>
          <w:sz w:val="24"/>
          <w:szCs w:val="24"/>
          <w:lang w:val="pt-BR"/>
        </w:rPr>
        <w:t xml:space="preserve">Aline </w:t>
      </w:r>
      <w:r w:rsidR="002A46FB" w:rsidRPr="009C4D14">
        <w:rPr>
          <w:rFonts w:ascii="Arial" w:hAnsi="Arial" w:cs="Arial"/>
          <w:sz w:val="24"/>
          <w:szCs w:val="24"/>
          <w:lang w:val="pt-BR"/>
        </w:rPr>
        <w:t xml:space="preserve">da AGEVAP </w:t>
      </w:r>
      <w:r w:rsidR="007A5BAB" w:rsidRPr="007A5BAB">
        <w:rPr>
          <w:rFonts w:ascii="Arial" w:hAnsi="Arial" w:cs="Arial"/>
          <w:sz w:val="24"/>
          <w:szCs w:val="24"/>
          <w:lang w:val="pt-BR"/>
        </w:rPr>
        <w:t>lembrou a todos que toda a minuta do contrato de gestão deve obrigatoriamente passar pelo comitê, reforçando a necessidade de participação ativa na análise do documento.</w:t>
      </w:r>
      <w:r w:rsidR="007A5BAB" w:rsidRPr="007A5BAB">
        <w:rPr>
          <w:rFonts w:ascii="Arial" w:hAnsi="Arial" w:cs="Arial"/>
          <w:vanish/>
          <w:sz w:val="23"/>
          <w:szCs w:val="23"/>
          <w:lang w:val="pt-BR"/>
        </w:rPr>
        <w:t>Parte inferior do formulário</w:t>
      </w:r>
      <w:r w:rsid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Alex propôs que a votação sobre a renovação da delegação da AGEDOCE como entidade delegatária fosse realizada em duas etapas:</w:t>
      </w:r>
      <w:r w:rsidR="00F95BFE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A primeira votação seria sobre a renovação da delegação em si, com as opções “sim” ou “não”.</w:t>
      </w:r>
      <w:r w:rsidR="00F95BFE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A segunda votação seria sobre o prazo da delegação, com opções entre cinco anos ou dez anos.</w:t>
      </w:r>
      <w:r w:rsidR="00F95BFE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O conselheiro Paulo Henrique sugeriu que a opção de cinco anos com possibilidade de renovação fosse incluída de forma explícita na votação. Diante disso, Alex ajustou o texto, estabelecendo as duas opções da segunda etapa como: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c</w:t>
      </w:r>
      <w:r w:rsidR="00F95BFE" w:rsidRPr="00F95BFE">
        <w:rPr>
          <w:rFonts w:ascii="Arial" w:hAnsi="Arial" w:cs="Arial"/>
          <w:sz w:val="23"/>
          <w:szCs w:val="23"/>
          <w:lang w:val="pt-BR"/>
        </w:rPr>
        <w:t>inco anos com possibilidade de renovação por mais cinco anos, ou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d</w:t>
      </w:r>
      <w:r w:rsidR="00F95BFE" w:rsidRPr="00F95BFE">
        <w:rPr>
          <w:rFonts w:ascii="Arial" w:hAnsi="Arial" w:cs="Arial"/>
          <w:sz w:val="23"/>
          <w:szCs w:val="23"/>
          <w:lang w:val="pt-BR"/>
        </w:rPr>
        <w:t>ez anos.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A primeira votação, sobre a renovação da delegação da AGEDOCE, foi realizada por aclamação, sem objeções ou abstenções. A plenária aprovou, por unanimidade, a indicação da AGEDOCE como entidade delegatária.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Em seguida, foi iniciada a segunda votação, referente ao prazo da delegação, entre as opções de: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95BFE" w:rsidRPr="00F95BFE">
        <w:rPr>
          <w:rFonts w:ascii="Arial" w:hAnsi="Arial" w:cs="Arial"/>
          <w:sz w:val="23"/>
          <w:szCs w:val="23"/>
          <w:lang w:val="pt-BR"/>
        </w:rPr>
        <w:t>Cinco anos com possibilidade de aditivo por mais cinco anos, ou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d</w:t>
      </w:r>
      <w:r w:rsidR="00F95BFE" w:rsidRPr="00F95BFE">
        <w:rPr>
          <w:rFonts w:ascii="Arial" w:hAnsi="Arial" w:cs="Arial"/>
          <w:sz w:val="23"/>
          <w:szCs w:val="23"/>
          <w:lang w:val="pt-BR"/>
        </w:rPr>
        <w:t>ez anos.</w:t>
      </w:r>
      <w:r w:rsidR="006A4156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Leandro Calil questionou se o prazo de 5 anos com cláusula de renovação se referia ao contrato ou à indicação da AGEDOCE para equiparação. Ele buscou esclarecimento se o documento formalizava a indicação por </w:t>
      </w:r>
      <w:r w:rsidR="00E6328E" w:rsidRPr="009C4D14">
        <w:rPr>
          <w:rFonts w:ascii="Arial" w:hAnsi="Arial" w:cs="Arial"/>
          <w:sz w:val="23"/>
          <w:szCs w:val="23"/>
          <w:lang w:val="pt-BR"/>
        </w:rPr>
        <w:t>dez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anos, mas com a observação de que o contrato futuro teria </w:t>
      </w:r>
      <w:r w:rsidR="00E6328E" w:rsidRPr="009C4D14">
        <w:rPr>
          <w:rFonts w:ascii="Arial" w:hAnsi="Arial" w:cs="Arial"/>
          <w:sz w:val="23"/>
          <w:szCs w:val="23"/>
          <w:lang w:val="pt-BR"/>
        </w:rPr>
        <w:t>cinco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anos</w:t>
      </w:r>
      <w:r w:rsidR="00E6328E" w:rsidRPr="009C4D14">
        <w:rPr>
          <w:rFonts w:ascii="Arial" w:hAnsi="Arial" w:cs="Arial"/>
          <w:sz w:val="23"/>
          <w:szCs w:val="23"/>
          <w:lang w:val="pt-BR"/>
        </w:rPr>
        <w:t>. Alex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esclareceu que o comitê estava propondo </w:t>
      </w:r>
      <w:r w:rsidR="00E6328E" w:rsidRPr="009C4D14">
        <w:rPr>
          <w:rFonts w:ascii="Arial" w:hAnsi="Arial" w:cs="Arial"/>
          <w:sz w:val="23"/>
          <w:szCs w:val="23"/>
          <w:lang w:val="pt-BR"/>
        </w:rPr>
        <w:t>cinco a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nos com renovação para a delegação. </w:t>
      </w:r>
      <w:r w:rsidR="00DE0BCB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9C4D14">
        <w:rPr>
          <w:rFonts w:ascii="Arial" w:hAnsi="Arial" w:cs="Arial"/>
          <w:sz w:val="23"/>
          <w:szCs w:val="23"/>
          <w:lang w:val="pt-BR"/>
        </w:rPr>
        <w:t>Jose Angelo Paganini expressou preocupação de que limitar a delegação a 5 anos com renovação por mais 5 anos poderia impedir futuras renovações.</w:t>
      </w:r>
      <w:r w:rsidR="006679AD" w:rsidRPr="009C4D14">
        <w:rPr>
          <w:rFonts w:ascii="Arial" w:hAnsi="Arial" w:cs="Arial"/>
          <w:sz w:val="23"/>
          <w:szCs w:val="23"/>
          <w:lang w:val="pt-BR"/>
        </w:rPr>
        <w:t xml:space="preserve"> Em continuidade</w:t>
      </w:r>
      <w:r w:rsidR="00B236B8" w:rsidRPr="009C4D14">
        <w:rPr>
          <w:rFonts w:ascii="Arial" w:hAnsi="Arial" w:cs="Arial"/>
          <w:sz w:val="23"/>
          <w:szCs w:val="23"/>
          <w:lang w:val="pt-BR"/>
        </w:rPr>
        <w:t>, durante a segunda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votação nominal, surgiram discussões sobre a validade dos votos de conselheiros que se retiraram da reunião após votar no chat</w:t>
      </w:r>
      <w:r w:rsidR="00171D8C" w:rsidRPr="009C4D14">
        <w:rPr>
          <w:rFonts w:ascii="Arial" w:hAnsi="Arial" w:cs="Arial"/>
          <w:sz w:val="23"/>
          <w:szCs w:val="23"/>
          <w:lang w:val="pt-BR"/>
        </w:rPr>
        <w:t>.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043EAF" w:rsidRPr="009C4D14">
        <w:rPr>
          <w:rFonts w:ascii="Arial" w:hAnsi="Arial" w:cs="Arial"/>
          <w:sz w:val="23"/>
          <w:szCs w:val="23"/>
          <w:lang w:val="pt-BR"/>
        </w:rPr>
        <w:t>Maria de Lourdes Amaral nascimento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171D8C" w:rsidRPr="009C4D14">
        <w:rPr>
          <w:rFonts w:ascii="Arial" w:hAnsi="Arial" w:cs="Arial"/>
          <w:sz w:val="23"/>
          <w:szCs w:val="23"/>
          <w:lang w:val="pt-BR"/>
        </w:rPr>
        <w:t>enfatiz</w:t>
      </w:r>
      <w:r w:rsidR="005718C9">
        <w:rPr>
          <w:rFonts w:ascii="Arial" w:hAnsi="Arial" w:cs="Arial"/>
          <w:sz w:val="23"/>
          <w:szCs w:val="23"/>
          <w:lang w:val="pt-BR"/>
        </w:rPr>
        <w:t>ou</w:t>
      </w:r>
      <w:r w:rsidR="00171D8C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6F73D3" w:rsidRPr="009C4D14">
        <w:rPr>
          <w:rFonts w:ascii="Arial" w:hAnsi="Arial" w:cs="Arial"/>
          <w:sz w:val="23"/>
          <w:szCs w:val="23"/>
          <w:lang w:val="pt-BR"/>
        </w:rPr>
        <w:t>que o</w:t>
      </w:r>
      <w:r w:rsidR="00043EAF" w:rsidRPr="009C4D14">
        <w:rPr>
          <w:rFonts w:ascii="Arial" w:hAnsi="Arial" w:cs="Arial"/>
          <w:sz w:val="23"/>
          <w:szCs w:val="23"/>
          <w:lang w:val="pt-BR"/>
        </w:rPr>
        <w:t xml:space="preserve"> conselheiro precisa estar presente na hora de votação para validar o voto. 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D40D6" w:rsidRPr="009C4D14">
        <w:rPr>
          <w:rFonts w:ascii="Arial" w:hAnsi="Arial" w:cs="Arial"/>
          <w:sz w:val="23"/>
          <w:szCs w:val="23"/>
          <w:lang w:val="pt-BR"/>
        </w:rPr>
        <w:t xml:space="preserve">Geraldo Magela 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debate a validade de tais votos. </w:t>
      </w:r>
      <w:r w:rsidR="006F73D3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650290" w:rsidRPr="009C4D14">
        <w:rPr>
          <w:rFonts w:ascii="Arial" w:hAnsi="Arial" w:cs="Arial"/>
          <w:sz w:val="23"/>
          <w:szCs w:val="23"/>
          <w:lang w:val="pt-BR"/>
        </w:rPr>
        <w:t>Willerson da secretaria executi</w:t>
      </w:r>
      <w:r w:rsidR="003C7A8C" w:rsidRPr="009C4D14">
        <w:rPr>
          <w:rFonts w:ascii="Arial" w:hAnsi="Arial" w:cs="Arial"/>
          <w:sz w:val="23"/>
          <w:szCs w:val="23"/>
          <w:lang w:val="pt-BR"/>
        </w:rPr>
        <w:t>va</w:t>
      </w:r>
      <w:r w:rsidR="00650290" w:rsidRPr="009C4D14">
        <w:rPr>
          <w:rFonts w:ascii="Arial" w:hAnsi="Arial" w:cs="Arial"/>
          <w:sz w:val="23"/>
          <w:szCs w:val="23"/>
          <w:lang w:val="pt-BR"/>
        </w:rPr>
        <w:t xml:space="preserve"> informou a Olavo Bianquini que, embora houvesse uma comunicação no WhatsApp sobre a substituição do conselheiro Ítalo, o ofício formal ainda não havia sido recebido. Consequentemente, o voto de Olavo não seria computado, e sua presença seria registrada como ausência, a menos que o ofício fosse apresentado</w:t>
      </w:r>
      <w:r w:rsidR="00B75F66" w:rsidRPr="009C4D14">
        <w:rPr>
          <w:rFonts w:ascii="Arial" w:hAnsi="Arial" w:cs="Arial"/>
          <w:sz w:val="23"/>
          <w:szCs w:val="23"/>
          <w:lang w:val="pt-BR"/>
        </w:rPr>
        <w:t>.</w:t>
      </w:r>
      <w:r w:rsidR="000F06A9" w:rsidRPr="009C4D14">
        <w:rPr>
          <w:rFonts w:ascii="Arial" w:hAnsi="Arial" w:cs="Arial"/>
          <w:sz w:val="23"/>
          <w:szCs w:val="23"/>
          <w:lang w:val="pt-BR"/>
        </w:rPr>
        <w:t xml:space="preserve"> Geraldo Magela </w:t>
      </w:r>
      <w:r w:rsidR="00463D09" w:rsidRPr="009C4D14">
        <w:rPr>
          <w:rFonts w:ascii="Arial" w:hAnsi="Arial" w:cs="Arial"/>
          <w:sz w:val="23"/>
          <w:szCs w:val="23"/>
          <w:lang w:val="pt-BR"/>
        </w:rPr>
        <w:t>levantou uma questão de ordem sobre a anulação da reunião se o quórum fosse perdido no meio do encontro</w:t>
      </w:r>
      <w:r w:rsidR="000F06A9" w:rsidRPr="009C4D14">
        <w:rPr>
          <w:rFonts w:ascii="Arial" w:hAnsi="Arial" w:cs="Arial"/>
          <w:sz w:val="23"/>
          <w:szCs w:val="23"/>
          <w:lang w:val="pt-BR"/>
        </w:rPr>
        <w:t xml:space="preserve">. </w:t>
      </w:r>
      <w:r w:rsidR="00463D09" w:rsidRPr="009C4D14">
        <w:rPr>
          <w:rFonts w:ascii="Arial" w:hAnsi="Arial" w:cs="Arial"/>
          <w:sz w:val="23"/>
          <w:szCs w:val="23"/>
          <w:lang w:val="pt-BR"/>
        </w:rPr>
        <w:t>Leandro Calil esclarece</w:t>
      </w:r>
      <w:r w:rsidR="00363F44" w:rsidRPr="009C4D14">
        <w:rPr>
          <w:rFonts w:ascii="Arial" w:hAnsi="Arial" w:cs="Arial"/>
          <w:sz w:val="23"/>
          <w:szCs w:val="23"/>
          <w:lang w:val="pt-BR"/>
        </w:rPr>
        <w:t>u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que o quórum para abertura é diferente do quórum para votação</w:t>
      </w:r>
      <w:r w:rsidR="00433A99" w:rsidRPr="009C4D14">
        <w:rPr>
          <w:rFonts w:ascii="Arial" w:hAnsi="Arial" w:cs="Arial"/>
          <w:sz w:val="23"/>
          <w:szCs w:val="23"/>
          <w:lang w:val="pt-BR"/>
        </w:rPr>
        <w:t xml:space="preserve"> aprovado no regimento interno do comitê.</w:t>
      </w:r>
      <w:r w:rsidR="007D323B" w:rsidRPr="009C4D14">
        <w:rPr>
          <w:rFonts w:ascii="Arial" w:hAnsi="Arial" w:cs="Arial"/>
          <w:sz w:val="23"/>
          <w:szCs w:val="23"/>
          <w:lang w:val="pt-BR"/>
        </w:rPr>
        <w:t xml:space="preserve"> Geraldo Magela expressou sua indignação com o regimento interno</w:t>
      </w:r>
      <w:r w:rsidR="00234FD9" w:rsidRPr="009C4D14">
        <w:rPr>
          <w:rFonts w:ascii="Arial" w:hAnsi="Arial" w:cs="Arial"/>
          <w:sz w:val="23"/>
          <w:szCs w:val="23"/>
          <w:lang w:val="pt-BR"/>
        </w:rPr>
        <w:t xml:space="preserve">. </w:t>
      </w:r>
      <w:r w:rsidR="00153F6D" w:rsidRPr="009C4D14">
        <w:rPr>
          <w:rFonts w:ascii="Arial" w:hAnsi="Arial" w:cs="Arial"/>
          <w:sz w:val="23"/>
          <w:szCs w:val="23"/>
          <w:lang w:val="pt-BR"/>
        </w:rPr>
        <w:t>Continuando</w:t>
      </w:r>
      <w:r w:rsidR="00F100DE" w:rsidRPr="009C4D14">
        <w:rPr>
          <w:rFonts w:ascii="Arial" w:hAnsi="Arial" w:cs="Arial"/>
          <w:sz w:val="23"/>
          <w:szCs w:val="23"/>
          <w:lang w:val="pt-BR"/>
        </w:rPr>
        <w:t xml:space="preserve"> o processo Alex pergunt</w:t>
      </w:r>
      <w:r w:rsidR="00512268">
        <w:rPr>
          <w:rFonts w:ascii="Arial" w:hAnsi="Arial" w:cs="Arial"/>
          <w:sz w:val="23"/>
          <w:szCs w:val="23"/>
          <w:lang w:val="pt-BR"/>
        </w:rPr>
        <w:t>ou</w:t>
      </w:r>
      <w:r w:rsidR="00F100DE" w:rsidRPr="009C4D14">
        <w:rPr>
          <w:rFonts w:ascii="Arial" w:hAnsi="Arial" w:cs="Arial"/>
          <w:sz w:val="23"/>
          <w:szCs w:val="23"/>
          <w:lang w:val="pt-BR"/>
        </w:rPr>
        <w:t xml:space="preserve"> se </w:t>
      </w:r>
      <w:r w:rsidR="00512268">
        <w:rPr>
          <w:rFonts w:ascii="Arial" w:hAnsi="Arial" w:cs="Arial"/>
          <w:sz w:val="23"/>
          <w:szCs w:val="23"/>
          <w:lang w:val="pt-BR"/>
        </w:rPr>
        <w:t xml:space="preserve">algum </w:t>
      </w:r>
      <w:r w:rsidR="00512268">
        <w:rPr>
          <w:rFonts w:ascii="Arial" w:hAnsi="Arial" w:cs="Arial"/>
          <w:sz w:val="23"/>
          <w:szCs w:val="23"/>
          <w:lang w:val="pt-BR"/>
        </w:rPr>
        <w:lastRenderedPageBreak/>
        <w:t>conselheiro</w:t>
      </w:r>
      <w:r w:rsidR="00F100DE" w:rsidRPr="009C4D14">
        <w:rPr>
          <w:rFonts w:ascii="Arial" w:hAnsi="Arial" w:cs="Arial"/>
          <w:sz w:val="23"/>
          <w:szCs w:val="23"/>
          <w:lang w:val="pt-BR"/>
        </w:rPr>
        <w:t xml:space="preserve"> ficou sem</w:t>
      </w:r>
      <w:r w:rsidR="00234FD9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F100DE" w:rsidRPr="009C4D14">
        <w:rPr>
          <w:rFonts w:ascii="Arial" w:hAnsi="Arial" w:cs="Arial"/>
          <w:sz w:val="23"/>
          <w:szCs w:val="23"/>
          <w:lang w:val="pt-BR"/>
        </w:rPr>
        <w:t>votar. Sendo assim, a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votação foi concluída com </w:t>
      </w:r>
      <w:r w:rsidR="00F100DE" w:rsidRPr="009C4D14">
        <w:rPr>
          <w:rFonts w:ascii="Arial" w:hAnsi="Arial" w:cs="Arial"/>
          <w:sz w:val="23"/>
          <w:szCs w:val="23"/>
          <w:lang w:val="pt-BR"/>
        </w:rPr>
        <w:t>dezesseis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votos favoráveis a </w:t>
      </w:r>
      <w:r w:rsidR="00F100DE" w:rsidRPr="009C4D14">
        <w:rPr>
          <w:rFonts w:ascii="Arial" w:hAnsi="Arial" w:cs="Arial"/>
          <w:sz w:val="23"/>
          <w:szCs w:val="23"/>
          <w:lang w:val="pt-BR"/>
        </w:rPr>
        <w:t>cinco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anos, seis votos favoráveis a </w:t>
      </w:r>
      <w:r w:rsidR="00F100DE" w:rsidRPr="009C4D14">
        <w:rPr>
          <w:rFonts w:ascii="Arial" w:hAnsi="Arial" w:cs="Arial"/>
          <w:sz w:val="23"/>
          <w:szCs w:val="23"/>
          <w:lang w:val="pt-BR"/>
        </w:rPr>
        <w:t>dez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anos, zero abstenções e </w:t>
      </w:r>
      <w:r w:rsidR="00F100DE" w:rsidRPr="009C4D14">
        <w:rPr>
          <w:rFonts w:ascii="Arial" w:hAnsi="Arial" w:cs="Arial"/>
          <w:sz w:val="23"/>
          <w:szCs w:val="23"/>
          <w:lang w:val="pt-BR"/>
        </w:rPr>
        <w:t>quatorze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ausências. Dessa forma, a plenária do CBH</w:t>
      </w:r>
      <w:r w:rsidR="006E46D4">
        <w:rPr>
          <w:rFonts w:ascii="Arial" w:hAnsi="Arial" w:cs="Arial"/>
          <w:sz w:val="23"/>
          <w:szCs w:val="23"/>
          <w:lang w:val="pt-BR"/>
        </w:rPr>
        <w:t>-</w:t>
      </w:r>
      <w:r w:rsidR="00463D09" w:rsidRPr="009C4D14">
        <w:rPr>
          <w:rFonts w:ascii="Arial" w:hAnsi="Arial" w:cs="Arial"/>
          <w:sz w:val="23"/>
          <w:szCs w:val="23"/>
          <w:lang w:val="pt-BR"/>
        </w:rPr>
        <w:t>Pi</w:t>
      </w:r>
      <w:r w:rsidR="00F100DE" w:rsidRPr="009C4D14">
        <w:rPr>
          <w:rFonts w:ascii="Arial" w:hAnsi="Arial" w:cs="Arial"/>
          <w:sz w:val="23"/>
          <w:szCs w:val="23"/>
          <w:lang w:val="pt-BR"/>
        </w:rPr>
        <w:t>racicaba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aprovou a renovação da delegação por um prazo recomendado de 5 anos</w:t>
      </w:r>
      <w:r w:rsidR="00F100DE" w:rsidRPr="009C4D14">
        <w:rPr>
          <w:rFonts w:ascii="Arial" w:hAnsi="Arial" w:cs="Arial"/>
          <w:sz w:val="23"/>
          <w:szCs w:val="23"/>
          <w:lang w:val="pt-BR"/>
        </w:rPr>
        <w:t>.</w:t>
      </w:r>
      <w:r w:rsidR="006F73D3" w:rsidRPr="009C4D14">
        <w:rPr>
          <w:rFonts w:ascii="Arial" w:hAnsi="Arial" w:cs="Arial"/>
          <w:sz w:val="23"/>
          <w:szCs w:val="23"/>
          <w:lang w:val="pt-BR"/>
        </w:rPr>
        <w:t xml:space="preserve"> G</w:t>
      </w:r>
      <w:r w:rsidR="00E777D0" w:rsidRPr="009C4D14">
        <w:rPr>
          <w:rFonts w:ascii="Arial" w:hAnsi="Arial" w:cs="Arial"/>
          <w:sz w:val="23"/>
          <w:szCs w:val="23"/>
          <w:lang w:val="pt-BR"/>
        </w:rPr>
        <w:t xml:space="preserve">eraldo Magela </w:t>
      </w:r>
      <w:r w:rsidR="00463D09" w:rsidRPr="009C4D14">
        <w:rPr>
          <w:rFonts w:ascii="Arial" w:hAnsi="Arial" w:cs="Arial"/>
          <w:sz w:val="23"/>
          <w:szCs w:val="23"/>
          <w:lang w:val="pt-BR"/>
        </w:rPr>
        <w:t>sugeri</w:t>
      </w:r>
      <w:r w:rsidR="00E777D0" w:rsidRPr="009C4D14">
        <w:rPr>
          <w:rFonts w:ascii="Arial" w:hAnsi="Arial" w:cs="Arial"/>
          <w:sz w:val="23"/>
          <w:szCs w:val="23"/>
          <w:lang w:val="pt-BR"/>
        </w:rPr>
        <w:t>u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que fosse alterado</w:t>
      </w:r>
      <w:r w:rsidR="00E777D0" w:rsidRPr="009C4D14">
        <w:rPr>
          <w:rFonts w:ascii="Arial" w:hAnsi="Arial" w:cs="Arial"/>
          <w:sz w:val="23"/>
          <w:szCs w:val="23"/>
          <w:lang w:val="pt-BR"/>
        </w:rPr>
        <w:t xml:space="preserve"> o regimento interno na próxima plenária</w:t>
      </w:r>
      <w:r w:rsidR="00463D09" w:rsidRPr="009C4D14">
        <w:rPr>
          <w:rFonts w:ascii="Arial" w:hAnsi="Arial" w:cs="Arial"/>
          <w:sz w:val="23"/>
          <w:szCs w:val="23"/>
          <w:lang w:val="pt-BR"/>
        </w:rPr>
        <w:t>. Ele argument</w:t>
      </w:r>
      <w:r w:rsidR="007958E9" w:rsidRPr="009C4D14">
        <w:rPr>
          <w:rFonts w:ascii="Arial" w:hAnsi="Arial" w:cs="Arial"/>
          <w:sz w:val="23"/>
          <w:szCs w:val="23"/>
          <w:lang w:val="pt-BR"/>
        </w:rPr>
        <w:t>ou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que era um "absurdo" e "inadmissível" que uma reunião pudesse começar com quórum e aprovar decisões sem ele no final, o que consider</w:t>
      </w:r>
      <w:r w:rsidR="007958E9" w:rsidRPr="009C4D14">
        <w:rPr>
          <w:rFonts w:ascii="Arial" w:hAnsi="Arial" w:cs="Arial"/>
          <w:sz w:val="23"/>
          <w:szCs w:val="23"/>
          <w:lang w:val="pt-BR"/>
        </w:rPr>
        <w:t>ou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uma falta de respeito com os participantes.</w:t>
      </w:r>
      <w:r w:rsidR="006F73D3" w:rsidRPr="009C4D14">
        <w:rPr>
          <w:rFonts w:ascii="Arial" w:hAnsi="Arial" w:cs="Arial"/>
          <w:sz w:val="23"/>
          <w:szCs w:val="23"/>
          <w:lang w:val="pt-BR"/>
        </w:rPr>
        <w:t xml:space="preserve"> </w:t>
      </w:r>
      <w:r w:rsidR="00C470EA" w:rsidRPr="009C4D14">
        <w:rPr>
          <w:rFonts w:ascii="Arial" w:hAnsi="Arial" w:cs="Arial"/>
          <w:sz w:val="23"/>
          <w:szCs w:val="23"/>
          <w:lang w:val="pt-BR"/>
        </w:rPr>
        <w:t xml:space="preserve">Alex anunciou o encerramento do ponto de </w:t>
      </w:r>
      <w:r w:rsidR="007D6539" w:rsidRPr="009C4D14">
        <w:rPr>
          <w:rFonts w:ascii="Arial" w:hAnsi="Arial" w:cs="Arial"/>
          <w:sz w:val="23"/>
          <w:szCs w:val="23"/>
          <w:lang w:val="pt-BR"/>
        </w:rPr>
        <w:t>pauta passando</w:t>
      </w:r>
      <w:r w:rsidR="00112DE5" w:rsidRPr="009C4D14">
        <w:rPr>
          <w:rFonts w:ascii="Arial" w:hAnsi="Arial" w:cs="Arial"/>
          <w:sz w:val="23"/>
          <w:szCs w:val="23"/>
          <w:lang w:val="pt-BR"/>
        </w:rPr>
        <w:t xml:space="preserve"> para assuntos gerais informando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 sobre o início das atividades d</w:t>
      </w:r>
      <w:r w:rsidR="00BC4BEB">
        <w:rPr>
          <w:rFonts w:ascii="Arial" w:hAnsi="Arial" w:cs="Arial"/>
          <w:sz w:val="23"/>
          <w:szCs w:val="23"/>
          <w:lang w:val="pt-BR"/>
        </w:rPr>
        <w:t xml:space="preserve">a Iniciativa 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Rio Vivo </w:t>
      </w:r>
      <w:r w:rsidR="00BC4BEB">
        <w:rPr>
          <w:rFonts w:ascii="Arial" w:hAnsi="Arial" w:cs="Arial"/>
          <w:sz w:val="23"/>
          <w:szCs w:val="23"/>
          <w:lang w:val="pt-BR"/>
        </w:rPr>
        <w:t>na</w:t>
      </w:r>
      <w:r w:rsidR="004F21C1">
        <w:rPr>
          <w:rFonts w:ascii="Arial" w:hAnsi="Arial" w:cs="Arial"/>
          <w:sz w:val="23"/>
          <w:szCs w:val="23"/>
          <w:lang w:val="pt-BR"/>
        </w:rPr>
        <w:t>s</w:t>
      </w:r>
      <w:r w:rsidR="00BC4BEB">
        <w:rPr>
          <w:rFonts w:ascii="Arial" w:hAnsi="Arial" w:cs="Arial"/>
          <w:sz w:val="23"/>
          <w:szCs w:val="23"/>
          <w:lang w:val="pt-BR"/>
        </w:rPr>
        <w:t xml:space="preserve"> cidade</w:t>
      </w:r>
      <w:r w:rsidR="004F21C1">
        <w:rPr>
          <w:rFonts w:ascii="Arial" w:hAnsi="Arial" w:cs="Arial"/>
          <w:sz w:val="23"/>
          <w:szCs w:val="23"/>
          <w:lang w:val="pt-BR"/>
        </w:rPr>
        <w:t>s de</w:t>
      </w:r>
      <w:r w:rsidR="00BC4BEB">
        <w:rPr>
          <w:rFonts w:ascii="Arial" w:hAnsi="Arial" w:cs="Arial"/>
          <w:sz w:val="23"/>
          <w:szCs w:val="23"/>
          <w:lang w:val="pt-BR"/>
        </w:rPr>
        <w:t xml:space="preserve"> </w:t>
      </w:r>
      <w:r w:rsidR="00463D09" w:rsidRPr="009C4D14">
        <w:rPr>
          <w:rFonts w:ascii="Arial" w:hAnsi="Arial" w:cs="Arial"/>
          <w:sz w:val="23"/>
          <w:szCs w:val="23"/>
          <w:lang w:val="pt-BR"/>
        </w:rPr>
        <w:t xml:space="preserve">Itabira e Timóteo em agosto, ressaltando a importância da participação dos conselheiros nas reuniões com as comunidades. </w:t>
      </w:r>
      <w:r w:rsidR="00823E1D" w:rsidRPr="009C4D14">
        <w:rPr>
          <w:rFonts w:ascii="Arial" w:hAnsi="Arial" w:cs="Arial"/>
          <w:sz w:val="23"/>
          <w:szCs w:val="23"/>
          <w:lang w:val="pt-BR"/>
        </w:rPr>
        <w:t xml:space="preserve">Aline agradeceu a </w:t>
      </w:r>
      <w:r w:rsidR="00D83E8D" w:rsidRPr="009C4D14">
        <w:rPr>
          <w:rFonts w:ascii="Arial" w:hAnsi="Arial" w:cs="Arial"/>
          <w:sz w:val="23"/>
          <w:szCs w:val="23"/>
          <w:lang w:val="pt-BR"/>
        </w:rPr>
        <w:t>presença</w:t>
      </w:r>
      <w:r w:rsidR="00823E1D" w:rsidRPr="009C4D14">
        <w:rPr>
          <w:rFonts w:ascii="Arial" w:hAnsi="Arial" w:cs="Arial"/>
          <w:sz w:val="23"/>
          <w:szCs w:val="23"/>
          <w:lang w:val="pt-BR"/>
        </w:rPr>
        <w:t xml:space="preserve"> de todos sendo </w:t>
      </w:r>
      <w:r w:rsidR="00D83E8D" w:rsidRPr="009C4D14">
        <w:rPr>
          <w:rFonts w:ascii="Arial" w:hAnsi="Arial" w:cs="Arial"/>
          <w:sz w:val="23"/>
          <w:szCs w:val="23"/>
          <w:lang w:val="pt-BR"/>
        </w:rPr>
        <w:t>válida</w:t>
      </w:r>
      <w:r w:rsidR="00823E1D" w:rsidRPr="009C4D14">
        <w:rPr>
          <w:rFonts w:ascii="Arial" w:hAnsi="Arial" w:cs="Arial"/>
          <w:sz w:val="23"/>
          <w:szCs w:val="23"/>
          <w:lang w:val="pt-BR"/>
        </w:rPr>
        <w:t xml:space="preserve"> a construção participativa. </w:t>
      </w:r>
      <w:r w:rsidR="00260757" w:rsidRPr="009C4D14">
        <w:rPr>
          <w:rFonts w:ascii="Arial" w:hAnsi="Arial" w:cs="Arial"/>
          <w:sz w:val="23"/>
          <w:szCs w:val="23"/>
        </w:rPr>
        <w:t>Sem mais a tratar</w:t>
      </w:r>
      <w:r w:rsidR="009854F9" w:rsidRPr="009C4D14">
        <w:rPr>
          <w:rFonts w:ascii="Arial" w:hAnsi="Arial" w:cs="Arial"/>
          <w:sz w:val="23"/>
          <w:szCs w:val="23"/>
        </w:rPr>
        <w:t>, o presidente, Jorge Borges agradeceu a presença de todos e encerrou a reunião</w:t>
      </w:r>
      <w:r w:rsidR="00260757" w:rsidRPr="009C4D14">
        <w:rPr>
          <w:rFonts w:ascii="Arial" w:hAnsi="Arial" w:cs="Arial"/>
          <w:sz w:val="23"/>
          <w:szCs w:val="23"/>
        </w:rPr>
        <w:t xml:space="preserve"> às </w:t>
      </w:r>
      <w:r w:rsidR="007D0E92" w:rsidRPr="009C4D14">
        <w:rPr>
          <w:rFonts w:ascii="Arial" w:hAnsi="Arial" w:cs="Arial"/>
          <w:sz w:val="23"/>
          <w:szCs w:val="23"/>
        </w:rPr>
        <w:t>17h30min.</w:t>
      </w:r>
      <w:r w:rsidR="009854F9" w:rsidRPr="009C4D14">
        <w:rPr>
          <w:rFonts w:ascii="Arial" w:hAnsi="Arial" w:cs="Arial"/>
          <w:sz w:val="23"/>
          <w:szCs w:val="23"/>
        </w:rPr>
        <w:t xml:space="preserve"> Estiveram presentes na reunião os seguintes conselheiros e convidados:</w:t>
      </w:r>
      <w:r w:rsidR="00652CBD" w:rsidRPr="009C4D14">
        <w:rPr>
          <w:rFonts w:ascii="Arial" w:hAnsi="Arial" w:cs="Arial"/>
          <w:sz w:val="23"/>
          <w:szCs w:val="23"/>
        </w:rPr>
        <w:t xml:space="preserve"> Alex Cardoso Pereira, Aline</w:t>
      </w:r>
      <w:r w:rsidR="001A1183" w:rsidRPr="009C4D14">
        <w:rPr>
          <w:rFonts w:ascii="Arial" w:hAnsi="Arial" w:cs="Arial"/>
          <w:sz w:val="23"/>
          <w:szCs w:val="23"/>
        </w:rPr>
        <w:t xml:space="preserve"> Raquel de Alvarenga, </w:t>
      </w:r>
      <w:r w:rsidR="009854F9" w:rsidRPr="009C4D14">
        <w:rPr>
          <w:rFonts w:ascii="Arial" w:hAnsi="Arial" w:cs="Arial"/>
          <w:sz w:val="23"/>
          <w:szCs w:val="23"/>
        </w:rPr>
        <w:t xml:space="preserve"> Érick Ribeiro Borges</w:t>
      </w:r>
      <w:r w:rsidR="00652CBD" w:rsidRPr="009C4D14">
        <w:rPr>
          <w:rFonts w:ascii="Arial" w:hAnsi="Arial" w:cs="Arial"/>
          <w:sz w:val="23"/>
          <w:szCs w:val="23"/>
        </w:rPr>
        <w:t xml:space="preserve">, </w:t>
      </w:r>
      <w:r w:rsidR="001A1183" w:rsidRPr="009C4D14">
        <w:rPr>
          <w:rFonts w:ascii="Arial" w:hAnsi="Arial" w:cs="Arial"/>
          <w:sz w:val="23"/>
          <w:szCs w:val="23"/>
        </w:rPr>
        <w:t xml:space="preserve">Willerson </w:t>
      </w:r>
      <w:r w:rsidR="00524EC2" w:rsidRPr="009C4D14">
        <w:rPr>
          <w:rFonts w:ascii="Arial" w:hAnsi="Arial" w:cs="Arial"/>
          <w:sz w:val="23"/>
          <w:szCs w:val="23"/>
        </w:rPr>
        <w:t>Lucas de Matos Silv</w:t>
      </w:r>
      <w:r w:rsidR="001B30D9" w:rsidRPr="009C4D14">
        <w:rPr>
          <w:rFonts w:ascii="Arial" w:hAnsi="Arial" w:cs="Arial"/>
          <w:sz w:val="23"/>
          <w:szCs w:val="23"/>
        </w:rPr>
        <w:t>a, Maria de Lourdes Amaral nascimento,</w:t>
      </w:r>
      <w:r w:rsidR="00DE16BD" w:rsidRPr="009C4D14">
        <w:rPr>
          <w:rFonts w:ascii="Arial" w:hAnsi="Arial" w:cs="Arial"/>
          <w:sz w:val="23"/>
          <w:szCs w:val="23"/>
        </w:rPr>
        <w:t xml:space="preserve"> Adão Ribeiro de Assis, </w:t>
      </w:r>
      <w:r w:rsidR="00B27FE0" w:rsidRPr="009C4D14">
        <w:rPr>
          <w:rFonts w:ascii="Arial" w:hAnsi="Arial" w:cs="Arial"/>
          <w:sz w:val="23"/>
          <w:szCs w:val="23"/>
        </w:rPr>
        <w:t xml:space="preserve">Marcos Vinicius Castelar Ribeiro, </w:t>
      </w:r>
      <w:r w:rsidR="00353A7B" w:rsidRPr="009C4D14">
        <w:rPr>
          <w:rFonts w:ascii="Arial" w:hAnsi="Arial" w:cs="Arial"/>
          <w:sz w:val="23"/>
          <w:szCs w:val="23"/>
        </w:rPr>
        <w:t xml:space="preserve">Marcos Iwao </w:t>
      </w:r>
      <w:proofErr w:type="spellStart"/>
      <w:r w:rsidR="00353A7B" w:rsidRPr="009C4D14">
        <w:rPr>
          <w:rFonts w:ascii="Arial" w:hAnsi="Arial" w:cs="Arial"/>
          <w:sz w:val="23"/>
          <w:szCs w:val="23"/>
        </w:rPr>
        <w:t>It</w:t>
      </w:r>
      <w:r w:rsidR="00B96F4F">
        <w:rPr>
          <w:rFonts w:ascii="Arial" w:hAnsi="Arial" w:cs="Arial"/>
          <w:sz w:val="23"/>
          <w:szCs w:val="23"/>
        </w:rPr>
        <w:t>o</w:t>
      </w:r>
      <w:proofErr w:type="spellEnd"/>
      <w:r w:rsidR="00353A7B" w:rsidRPr="009C4D14">
        <w:rPr>
          <w:rFonts w:ascii="Arial" w:hAnsi="Arial" w:cs="Arial"/>
          <w:sz w:val="23"/>
          <w:szCs w:val="23"/>
        </w:rPr>
        <w:t xml:space="preserve">, Aline Dias </w:t>
      </w:r>
      <w:r w:rsidR="00882F3E" w:rsidRPr="009C4D14">
        <w:rPr>
          <w:rFonts w:ascii="Arial" w:hAnsi="Arial" w:cs="Arial"/>
          <w:sz w:val="23"/>
          <w:szCs w:val="23"/>
        </w:rPr>
        <w:t xml:space="preserve">Lourdes, </w:t>
      </w:r>
      <w:r w:rsidR="00212CA4" w:rsidRPr="009C4D14">
        <w:rPr>
          <w:rFonts w:ascii="Arial" w:hAnsi="Arial" w:cs="Arial"/>
          <w:sz w:val="23"/>
          <w:szCs w:val="23"/>
        </w:rPr>
        <w:t>Tamila Caliman Bra</w:t>
      </w:r>
      <w:r w:rsidR="00C26B89" w:rsidRPr="009C4D14">
        <w:rPr>
          <w:rFonts w:ascii="Arial" w:hAnsi="Arial" w:cs="Arial"/>
          <w:sz w:val="23"/>
          <w:szCs w:val="23"/>
        </w:rPr>
        <w:t>vin, Sarah Vasconcelos</w:t>
      </w:r>
      <w:r w:rsidR="000E68EC" w:rsidRPr="009C4D14">
        <w:rPr>
          <w:rFonts w:ascii="Arial" w:hAnsi="Arial" w:cs="Arial"/>
          <w:sz w:val="23"/>
          <w:szCs w:val="23"/>
        </w:rPr>
        <w:t xml:space="preserve"> Fortunato,</w:t>
      </w:r>
      <w:r w:rsidR="00FA3FA0" w:rsidRPr="009C4D14">
        <w:rPr>
          <w:rFonts w:ascii="Arial" w:hAnsi="Arial" w:cs="Arial"/>
          <w:sz w:val="23"/>
          <w:szCs w:val="23"/>
        </w:rPr>
        <w:t xml:space="preserve"> Francisco </w:t>
      </w:r>
      <w:r w:rsidR="00FA3FA0">
        <w:rPr>
          <w:rFonts w:ascii="Arial" w:hAnsi="Arial" w:cs="Arial"/>
          <w:sz w:val="23"/>
          <w:szCs w:val="23"/>
        </w:rPr>
        <w:t xml:space="preserve">de </w:t>
      </w:r>
      <w:r w:rsidR="009854F9" w:rsidRPr="00B058B7">
        <w:rPr>
          <w:rFonts w:ascii="Arial" w:hAnsi="Arial" w:cs="Arial"/>
          <w:sz w:val="23"/>
          <w:szCs w:val="23"/>
        </w:rPr>
        <w:t>Lupeuara Oliveira Silva</w:t>
      </w:r>
      <w:r w:rsidR="002076AF" w:rsidRPr="002076AF">
        <w:rPr>
          <w:rFonts w:ascii="Arial" w:hAnsi="Arial" w:cs="Arial"/>
          <w:sz w:val="23"/>
          <w:szCs w:val="23"/>
        </w:rPr>
        <w:t>,</w:t>
      </w:r>
      <w:r w:rsidR="009854F9" w:rsidRPr="002076AF">
        <w:rPr>
          <w:rFonts w:ascii="Arial" w:hAnsi="Arial" w:cs="Arial"/>
          <w:sz w:val="23"/>
          <w:szCs w:val="23"/>
        </w:rPr>
        <w:t xml:space="preserve">  Marxiley lima Azevedo,</w:t>
      </w:r>
      <w:r w:rsidR="00B87F7E">
        <w:rPr>
          <w:rFonts w:ascii="Arial" w:hAnsi="Arial" w:cs="Arial"/>
          <w:sz w:val="23"/>
          <w:szCs w:val="23"/>
        </w:rPr>
        <w:t xml:space="preserve"> Bruno </w:t>
      </w:r>
      <w:r w:rsidR="00F40AC0">
        <w:rPr>
          <w:rFonts w:ascii="Arial" w:hAnsi="Arial" w:cs="Arial"/>
          <w:sz w:val="23"/>
          <w:szCs w:val="23"/>
        </w:rPr>
        <w:t>Stefam Simoni</w:t>
      </w:r>
      <w:r w:rsidR="00441097">
        <w:rPr>
          <w:rFonts w:ascii="Arial" w:hAnsi="Arial" w:cs="Arial"/>
          <w:sz w:val="23"/>
          <w:szCs w:val="23"/>
        </w:rPr>
        <w:t xml:space="preserve">, </w:t>
      </w:r>
      <w:r w:rsidR="009854F9" w:rsidRPr="001B30D9">
        <w:rPr>
          <w:rFonts w:ascii="Arial" w:hAnsi="Arial" w:cs="Arial"/>
          <w:sz w:val="23"/>
          <w:szCs w:val="23"/>
        </w:rPr>
        <w:t xml:space="preserve">Jorge Martins Borges, </w:t>
      </w:r>
      <w:r w:rsidR="009854F9" w:rsidRPr="005B17FB">
        <w:rPr>
          <w:rFonts w:ascii="Arial" w:hAnsi="Arial" w:cs="Arial"/>
          <w:sz w:val="23"/>
          <w:szCs w:val="23"/>
        </w:rPr>
        <w:t xml:space="preserve">Paulo Henrique Paiva de Almeida, Raimundo Papa Junior, Hercília Andrea Sanches Faria, </w:t>
      </w:r>
      <w:r w:rsidR="009854F9" w:rsidRPr="003554A8">
        <w:rPr>
          <w:rFonts w:ascii="Arial" w:hAnsi="Arial" w:cs="Arial"/>
          <w:sz w:val="23"/>
          <w:szCs w:val="23"/>
        </w:rPr>
        <w:t>Demerson Aparecido lima Muniz,</w:t>
      </w:r>
      <w:r w:rsidR="009854F9" w:rsidRPr="001B30D9">
        <w:rPr>
          <w:rFonts w:ascii="Arial" w:hAnsi="Arial" w:cs="Arial"/>
          <w:color w:val="EE0000"/>
          <w:sz w:val="23"/>
          <w:szCs w:val="23"/>
        </w:rPr>
        <w:t xml:space="preserve"> </w:t>
      </w:r>
      <w:r w:rsidR="009854F9" w:rsidRPr="003554A8">
        <w:rPr>
          <w:rFonts w:ascii="Arial" w:hAnsi="Arial" w:cs="Arial"/>
          <w:sz w:val="23"/>
          <w:szCs w:val="23"/>
        </w:rPr>
        <w:t xml:space="preserve">Luiz Cláudio de Castro Figueiredo, Jamile Araújo Ferrari, </w:t>
      </w:r>
      <w:r w:rsidR="009854F9" w:rsidRPr="005345C4">
        <w:rPr>
          <w:rFonts w:ascii="Arial" w:hAnsi="Arial" w:cs="Arial"/>
          <w:sz w:val="23"/>
          <w:szCs w:val="23"/>
        </w:rPr>
        <w:t>Giovana Ribeiro de Araújo,</w:t>
      </w:r>
      <w:r w:rsidR="009854F9" w:rsidRPr="001B30D9">
        <w:rPr>
          <w:rFonts w:ascii="Arial" w:hAnsi="Arial" w:cs="Arial"/>
          <w:color w:val="EE0000"/>
          <w:sz w:val="23"/>
          <w:szCs w:val="23"/>
        </w:rPr>
        <w:t xml:space="preserve"> </w:t>
      </w:r>
      <w:r w:rsidR="009854F9" w:rsidRPr="005345C4">
        <w:rPr>
          <w:rFonts w:ascii="Arial" w:hAnsi="Arial" w:cs="Arial"/>
          <w:sz w:val="23"/>
          <w:szCs w:val="23"/>
        </w:rPr>
        <w:t xml:space="preserve">Marcelo Ferreira de Souza, </w:t>
      </w:r>
      <w:r w:rsidR="009854F9" w:rsidRPr="00031FD0">
        <w:rPr>
          <w:rFonts w:ascii="Arial" w:hAnsi="Arial" w:cs="Arial"/>
          <w:sz w:val="23"/>
          <w:szCs w:val="23"/>
        </w:rPr>
        <w:t>José Augusto Costa Gonçalves,</w:t>
      </w:r>
      <w:r w:rsidR="009854F9" w:rsidRPr="001B30D9">
        <w:rPr>
          <w:rFonts w:ascii="Arial" w:hAnsi="Arial" w:cs="Arial"/>
          <w:color w:val="EE0000"/>
          <w:sz w:val="23"/>
          <w:szCs w:val="23"/>
        </w:rPr>
        <w:t xml:space="preserve"> </w:t>
      </w:r>
      <w:r w:rsidR="009854F9" w:rsidRPr="00031FD0">
        <w:rPr>
          <w:rFonts w:ascii="Arial" w:hAnsi="Arial" w:cs="Arial"/>
          <w:sz w:val="23"/>
          <w:szCs w:val="23"/>
        </w:rPr>
        <w:t>Glaucio Marcelino Marques,</w:t>
      </w:r>
      <w:r w:rsidR="00031FD0">
        <w:rPr>
          <w:rFonts w:ascii="Arial" w:hAnsi="Arial" w:cs="Arial"/>
          <w:sz w:val="23"/>
          <w:szCs w:val="23"/>
        </w:rPr>
        <w:t xml:space="preserve"> Wal</w:t>
      </w:r>
      <w:r w:rsidR="00AE2BAD">
        <w:rPr>
          <w:rFonts w:ascii="Arial" w:hAnsi="Arial" w:cs="Arial"/>
          <w:sz w:val="23"/>
          <w:szCs w:val="23"/>
        </w:rPr>
        <w:t xml:space="preserve">ace Carvalho </w:t>
      </w:r>
      <w:r w:rsidR="00B14488">
        <w:rPr>
          <w:rFonts w:ascii="Arial" w:hAnsi="Arial" w:cs="Arial"/>
          <w:sz w:val="23"/>
          <w:szCs w:val="23"/>
        </w:rPr>
        <w:t>costa,</w:t>
      </w:r>
      <w:r w:rsidR="009854F9" w:rsidRPr="00031FD0">
        <w:rPr>
          <w:rFonts w:ascii="Arial" w:hAnsi="Arial" w:cs="Arial"/>
          <w:sz w:val="23"/>
          <w:szCs w:val="23"/>
        </w:rPr>
        <w:t xml:space="preserve"> </w:t>
      </w:r>
      <w:r w:rsidR="009854F9" w:rsidRPr="004014C3">
        <w:rPr>
          <w:rFonts w:ascii="Arial" w:hAnsi="Arial" w:cs="Arial"/>
          <w:sz w:val="23"/>
          <w:szCs w:val="23"/>
        </w:rPr>
        <w:t>Deusdeth de Souza Amorim Junior, Regiane Aparecida Ferreira, Geraldo Magela Gonçalves</w:t>
      </w:r>
      <w:r w:rsidR="009854F9" w:rsidRPr="00985602">
        <w:rPr>
          <w:rFonts w:ascii="Arial" w:hAnsi="Arial" w:cs="Arial"/>
          <w:sz w:val="23"/>
          <w:szCs w:val="23"/>
        </w:rPr>
        <w:t>, José Ângelo Paganini,</w:t>
      </w:r>
      <w:r w:rsidR="00985602">
        <w:rPr>
          <w:rFonts w:ascii="Arial" w:hAnsi="Arial" w:cs="Arial"/>
          <w:sz w:val="23"/>
          <w:szCs w:val="23"/>
        </w:rPr>
        <w:t xml:space="preserve"> Ronaldo Moreira Marques</w:t>
      </w:r>
      <w:r w:rsidR="00985602" w:rsidRPr="0099653F">
        <w:rPr>
          <w:rFonts w:ascii="Arial" w:hAnsi="Arial" w:cs="Arial"/>
          <w:sz w:val="23"/>
          <w:szCs w:val="23"/>
        </w:rPr>
        <w:t xml:space="preserve">, </w:t>
      </w:r>
      <w:r w:rsidR="009854F9" w:rsidRPr="0099653F">
        <w:rPr>
          <w:rFonts w:ascii="Arial" w:hAnsi="Arial" w:cs="Arial"/>
          <w:sz w:val="23"/>
          <w:szCs w:val="23"/>
        </w:rPr>
        <w:t xml:space="preserve"> Paulo Gomes Ferreira</w:t>
      </w:r>
      <w:r w:rsidR="000B0114">
        <w:rPr>
          <w:rFonts w:ascii="Arial" w:hAnsi="Arial" w:cs="Arial"/>
          <w:sz w:val="23"/>
          <w:szCs w:val="23"/>
        </w:rPr>
        <w:t>, Maria Aparecida Borges Piment</w:t>
      </w:r>
      <w:r w:rsidR="00674AD4">
        <w:rPr>
          <w:rFonts w:ascii="Arial" w:hAnsi="Arial" w:cs="Arial"/>
          <w:sz w:val="23"/>
          <w:szCs w:val="23"/>
        </w:rPr>
        <w:t>el Vargas</w:t>
      </w:r>
      <w:r w:rsidR="00743250">
        <w:rPr>
          <w:rFonts w:ascii="Arial" w:hAnsi="Arial" w:cs="Arial"/>
          <w:sz w:val="23"/>
          <w:szCs w:val="23"/>
        </w:rPr>
        <w:t>, Isabel</w:t>
      </w:r>
      <w:r w:rsidR="004F270D">
        <w:rPr>
          <w:rFonts w:ascii="Arial" w:hAnsi="Arial" w:cs="Arial"/>
          <w:sz w:val="23"/>
          <w:szCs w:val="23"/>
        </w:rPr>
        <w:t>l</w:t>
      </w:r>
      <w:r w:rsidR="00743250">
        <w:rPr>
          <w:rFonts w:ascii="Arial" w:hAnsi="Arial" w:cs="Arial"/>
          <w:sz w:val="23"/>
          <w:szCs w:val="23"/>
        </w:rPr>
        <w:t>a</w:t>
      </w:r>
      <w:r w:rsidR="004F270D">
        <w:rPr>
          <w:rFonts w:ascii="Arial" w:hAnsi="Arial" w:cs="Arial"/>
          <w:sz w:val="23"/>
          <w:szCs w:val="23"/>
        </w:rPr>
        <w:t xml:space="preserve"> Figueiredo Lope</w:t>
      </w:r>
      <w:r w:rsidR="00A809D1">
        <w:rPr>
          <w:rFonts w:ascii="Arial" w:hAnsi="Arial" w:cs="Arial"/>
          <w:sz w:val="23"/>
          <w:szCs w:val="23"/>
        </w:rPr>
        <w:t>s</w:t>
      </w:r>
      <w:r w:rsidR="004F270D">
        <w:rPr>
          <w:rFonts w:ascii="Arial" w:hAnsi="Arial" w:cs="Arial"/>
          <w:sz w:val="23"/>
          <w:szCs w:val="23"/>
        </w:rPr>
        <w:t xml:space="preserve"> da Silva.</w:t>
      </w:r>
      <w:r w:rsidR="004F21C1">
        <w:rPr>
          <w:rFonts w:ascii="Arial" w:hAnsi="Arial" w:cs="Arial"/>
          <w:sz w:val="23"/>
          <w:szCs w:val="23"/>
        </w:rPr>
        <w:t xml:space="preserve"> </w:t>
      </w:r>
    </w:p>
    <w:p w14:paraId="45564EA2" w14:textId="77777777" w:rsidR="006A3753" w:rsidRDefault="006A3753" w:rsidP="009B172A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</w:p>
    <w:p w14:paraId="2CCB83AA" w14:textId="77777777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82767">
        <w:rPr>
          <w:rFonts w:ascii="Arial" w:hAnsi="Arial" w:cs="Arial"/>
          <w:sz w:val="23"/>
          <w:szCs w:val="23"/>
        </w:rPr>
        <w:t xml:space="preserve">(assinado eletronicamente) </w:t>
      </w:r>
    </w:p>
    <w:p w14:paraId="1686E667" w14:textId="77777777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82767">
        <w:rPr>
          <w:rFonts w:ascii="Arial" w:hAnsi="Arial" w:cs="Arial"/>
          <w:b/>
          <w:bCs/>
          <w:sz w:val="23"/>
          <w:szCs w:val="23"/>
        </w:rPr>
        <w:t xml:space="preserve">JORGE MARTINS BORGES </w:t>
      </w:r>
    </w:p>
    <w:p w14:paraId="5041C87F" w14:textId="77777777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82767">
        <w:rPr>
          <w:rFonts w:ascii="Arial" w:hAnsi="Arial" w:cs="Arial"/>
          <w:sz w:val="23"/>
          <w:szCs w:val="23"/>
        </w:rPr>
        <w:t>PRESIDENTE DO CBH-PIRACICABA</w:t>
      </w:r>
    </w:p>
    <w:p w14:paraId="06B58A21" w14:textId="77777777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C5B15C" w14:textId="77777777" w:rsidR="006F2DE8" w:rsidRDefault="006F2DE8" w:rsidP="006F2DE8">
      <w:pPr>
        <w:spacing w:line="360" w:lineRule="auto"/>
        <w:jc w:val="both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</w:p>
    <w:p w14:paraId="74148EBA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4B8A5086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760B6660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33FF2BBE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2444D32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7E4DC148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0B8C8E73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2EE3FD50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05FDD28A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2E40F0E7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54A9C3EA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2843FA9" w14:textId="77777777" w:rsidR="00A92E5E" w:rsidRDefault="00A92E5E" w:rsidP="00760521">
      <w:pPr>
        <w:spacing w:line="36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34A03C54" w14:textId="77777777" w:rsidR="00760521" w:rsidRDefault="00760521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2373D09" w14:textId="3B432D62" w:rsidR="00760521" w:rsidRDefault="00760521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</w:p>
    <w:p w14:paraId="3F9753E9" w14:textId="77777777" w:rsidR="008A6908" w:rsidRDefault="008A6908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5584957" w14:textId="77777777" w:rsidR="008A6908" w:rsidRDefault="008A6908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267EF58" w14:textId="77777777" w:rsidR="008A6908" w:rsidRDefault="008A6908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22FB56D" w14:textId="77777777" w:rsidR="008A6908" w:rsidRDefault="008A6908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04CFF52" w14:textId="77777777" w:rsidR="008A6908" w:rsidRDefault="008A6908" w:rsidP="008A6908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3DF9D8BC" w14:textId="77777777" w:rsidR="008A6908" w:rsidRDefault="008A6908" w:rsidP="00760521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0488DC9" w14:textId="77777777" w:rsidR="00AB365D" w:rsidRPr="00A536C3" w:rsidRDefault="00AB365D" w:rsidP="00760521">
      <w:pPr>
        <w:ind w:left="709"/>
      </w:pPr>
    </w:p>
    <w:sectPr w:rsidR="00AB365D" w:rsidRPr="00A536C3" w:rsidSect="000E44FA">
      <w:headerReference w:type="default" r:id="rId11"/>
      <w:pgSz w:w="11910" w:h="16840"/>
      <w:pgMar w:top="2000" w:right="1417" w:bottom="280" w:left="1560" w:header="735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B138" w14:textId="77777777" w:rsidR="00E2566B" w:rsidRDefault="00E2566B">
      <w:r>
        <w:separator/>
      </w:r>
    </w:p>
  </w:endnote>
  <w:endnote w:type="continuationSeparator" w:id="0">
    <w:p w14:paraId="4B741F83" w14:textId="77777777" w:rsidR="00E2566B" w:rsidRDefault="00E2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B152" w14:textId="77777777" w:rsidR="00E2566B" w:rsidRDefault="00E2566B">
      <w:r>
        <w:separator/>
      </w:r>
    </w:p>
  </w:footnote>
  <w:footnote w:type="continuationSeparator" w:id="0">
    <w:p w14:paraId="00DB4D0B" w14:textId="77777777" w:rsidR="00E2566B" w:rsidRDefault="00E2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8DC9" w14:textId="6DDE5FCF" w:rsidR="00D761E3" w:rsidRPr="00307B61" w:rsidRDefault="00307B61" w:rsidP="00307B61">
    <w:pPr>
      <w:pStyle w:val="Cabealho"/>
      <w:jc w:val="center"/>
    </w:pPr>
    <w:r w:rsidRPr="00A04A85">
      <w:rPr>
        <w:noProof/>
      </w:rPr>
      <w:drawing>
        <wp:inline distT="0" distB="0" distL="0" distR="0" wp14:anchorId="070E6CD5" wp14:editId="4F71D8C2">
          <wp:extent cx="1080000" cy="1080000"/>
          <wp:effectExtent l="0" t="0" r="6350" b="0"/>
          <wp:docPr id="118504925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049255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A7"/>
    <w:multiLevelType w:val="multilevel"/>
    <w:tmpl w:val="A52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6529"/>
    <w:multiLevelType w:val="multilevel"/>
    <w:tmpl w:val="1EF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76679"/>
    <w:multiLevelType w:val="multilevel"/>
    <w:tmpl w:val="0A9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042E1"/>
    <w:multiLevelType w:val="multilevel"/>
    <w:tmpl w:val="F89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E4541"/>
    <w:multiLevelType w:val="multilevel"/>
    <w:tmpl w:val="450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D617E"/>
    <w:multiLevelType w:val="multilevel"/>
    <w:tmpl w:val="DE2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04DE8"/>
    <w:multiLevelType w:val="multilevel"/>
    <w:tmpl w:val="EA9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43CAA"/>
    <w:multiLevelType w:val="multilevel"/>
    <w:tmpl w:val="30F8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B45BD"/>
    <w:multiLevelType w:val="multilevel"/>
    <w:tmpl w:val="6C2E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C7E17"/>
    <w:multiLevelType w:val="hybridMultilevel"/>
    <w:tmpl w:val="01B8414A"/>
    <w:lvl w:ilvl="0" w:tplc="455E893E">
      <w:start w:val="1"/>
      <w:numFmt w:val="decimal"/>
      <w:lvlText w:val="%1"/>
      <w:lvlJc w:val="left"/>
      <w:pPr>
        <w:ind w:left="1196" w:hanging="810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AB569CA8">
      <w:numFmt w:val="bullet"/>
      <w:lvlText w:val="•"/>
      <w:lvlJc w:val="left"/>
      <w:pPr>
        <w:ind w:left="2072" w:hanging="810"/>
      </w:pPr>
      <w:rPr>
        <w:rFonts w:hint="default"/>
        <w:lang w:val="pt-PT" w:eastAsia="en-US" w:bidi="ar-SA"/>
      </w:rPr>
    </w:lvl>
    <w:lvl w:ilvl="2" w:tplc="607E3B36">
      <w:numFmt w:val="bullet"/>
      <w:lvlText w:val="•"/>
      <w:lvlJc w:val="left"/>
      <w:pPr>
        <w:ind w:left="2944" w:hanging="810"/>
      </w:pPr>
      <w:rPr>
        <w:rFonts w:hint="default"/>
        <w:lang w:val="pt-PT" w:eastAsia="en-US" w:bidi="ar-SA"/>
      </w:rPr>
    </w:lvl>
    <w:lvl w:ilvl="3" w:tplc="E96C9A72">
      <w:numFmt w:val="bullet"/>
      <w:lvlText w:val="•"/>
      <w:lvlJc w:val="left"/>
      <w:pPr>
        <w:ind w:left="3817" w:hanging="810"/>
      </w:pPr>
      <w:rPr>
        <w:rFonts w:hint="default"/>
        <w:lang w:val="pt-PT" w:eastAsia="en-US" w:bidi="ar-SA"/>
      </w:rPr>
    </w:lvl>
    <w:lvl w:ilvl="4" w:tplc="88602E90">
      <w:numFmt w:val="bullet"/>
      <w:lvlText w:val="•"/>
      <w:lvlJc w:val="left"/>
      <w:pPr>
        <w:ind w:left="4689" w:hanging="810"/>
      </w:pPr>
      <w:rPr>
        <w:rFonts w:hint="default"/>
        <w:lang w:val="pt-PT" w:eastAsia="en-US" w:bidi="ar-SA"/>
      </w:rPr>
    </w:lvl>
    <w:lvl w:ilvl="5" w:tplc="AE7442CE">
      <w:numFmt w:val="bullet"/>
      <w:lvlText w:val="•"/>
      <w:lvlJc w:val="left"/>
      <w:pPr>
        <w:ind w:left="5561" w:hanging="810"/>
      </w:pPr>
      <w:rPr>
        <w:rFonts w:hint="default"/>
        <w:lang w:val="pt-PT" w:eastAsia="en-US" w:bidi="ar-SA"/>
      </w:rPr>
    </w:lvl>
    <w:lvl w:ilvl="6" w:tplc="57D62F64">
      <w:numFmt w:val="bullet"/>
      <w:lvlText w:val="•"/>
      <w:lvlJc w:val="left"/>
      <w:pPr>
        <w:ind w:left="6434" w:hanging="810"/>
      </w:pPr>
      <w:rPr>
        <w:rFonts w:hint="default"/>
        <w:lang w:val="pt-PT" w:eastAsia="en-US" w:bidi="ar-SA"/>
      </w:rPr>
    </w:lvl>
    <w:lvl w:ilvl="7" w:tplc="75A6D8B0">
      <w:numFmt w:val="bullet"/>
      <w:lvlText w:val="•"/>
      <w:lvlJc w:val="left"/>
      <w:pPr>
        <w:ind w:left="7306" w:hanging="810"/>
      </w:pPr>
      <w:rPr>
        <w:rFonts w:hint="default"/>
        <w:lang w:val="pt-PT" w:eastAsia="en-US" w:bidi="ar-SA"/>
      </w:rPr>
    </w:lvl>
    <w:lvl w:ilvl="8" w:tplc="5EAEA960">
      <w:numFmt w:val="bullet"/>
      <w:lvlText w:val="•"/>
      <w:lvlJc w:val="left"/>
      <w:pPr>
        <w:ind w:left="8178" w:hanging="810"/>
      </w:pPr>
      <w:rPr>
        <w:rFonts w:hint="default"/>
        <w:lang w:val="pt-PT" w:eastAsia="en-US" w:bidi="ar-SA"/>
      </w:rPr>
    </w:lvl>
  </w:abstractNum>
  <w:abstractNum w:abstractNumId="10" w15:restartNumberingAfterBreak="0">
    <w:nsid w:val="5E5A76ED"/>
    <w:multiLevelType w:val="multilevel"/>
    <w:tmpl w:val="840EA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7331D"/>
    <w:multiLevelType w:val="multilevel"/>
    <w:tmpl w:val="51AE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34084"/>
    <w:multiLevelType w:val="multilevel"/>
    <w:tmpl w:val="8F4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6248B"/>
    <w:multiLevelType w:val="multilevel"/>
    <w:tmpl w:val="69A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004738">
    <w:abstractNumId w:val="9"/>
  </w:num>
  <w:num w:numId="2" w16cid:durableId="107555046">
    <w:abstractNumId w:val="1"/>
  </w:num>
  <w:num w:numId="3" w16cid:durableId="1162039192">
    <w:abstractNumId w:val="3"/>
  </w:num>
  <w:num w:numId="4" w16cid:durableId="977029207">
    <w:abstractNumId w:val="2"/>
  </w:num>
  <w:num w:numId="5" w16cid:durableId="1765681732">
    <w:abstractNumId w:val="13"/>
  </w:num>
  <w:num w:numId="6" w16cid:durableId="1526555154">
    <w:abstractNumId w:val="4"/>
  </w:num>
  <w:num w:numId="7" w16cid:durableId="1516649508">
    <w:abstractNumId w:val="0"/>
  </w:num>
  <w:num w:numId="8" w16cid:durableId="1501771124">
    <w:abstractNumId w:val="7"/>
  </w:num>
  <w:num w:numId="9" w16cid:durableId="1767535648">
    <w:abstractNumId w:val="10"/>
  </w:num>
  <w:num w:numId="10" w16cid:durableId="1877813437">
    <w:abstractNumId w:val="8"/>
  </w:num>
  <w:num w:numId="11" w16cid:durableId="905336944">
    <w:abstractNumId w:val="5"/>
  </w:num>
  <w:num w:numId="12" w16cid:durableId="1784616268">
    <w:abstractNumId w:val="11"/>
  </w:num>
  <w:num w:numId="13" w16cid:durableId="219828108">
    <w:abstractNumId w:val="6"/>
  </w:num>
  <w:num w:numId="14" w16cid:durableId="984120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3"/>
    <w:rsid w:val="0000587A"/>
    <w:rsid w:val="00007A68"/>
    <w:rsid w:val="000132DB"/>
    <w:rsid w:val="00014E86"/>
    <w:rsid w:val="000159AE"/>
    <w:rsid w:val="00023442"/>
    <w:rsid w:val="00026A47"/>
    <w:rsid w:val="00031FD0"/>
    <w:rsid w:val="0003276E"/>
    <w:rsid w:val="00043EAF"/>
    <w:rsid w:val="00044FBF"/>
    <w:rsid w:val="00045183"/>
    <w:rsid w:val="00051EFC"/>
    <w:rsid w:val="00061516"/>
    <w:rsid w:val="000733BA"/>
    <w:rsid w:val="00075883"/>
    <w:rsid w:val="000830B0"/>
    <w:rsid w:val="000856D3"/>
    <w:rsid w:val="000937C8"/>
    <w:rsid w:val="000A5CE9"/>
    <w:rsid w:val="000B0114"/>
    <w:rsid w:val="000B1E91"/>
    <w:rsid w:val="000B391A"/>
    <w:rsid w:val="000C0DD0"/>
    <w:rsid w:val="000C1D8F"/>
    <w:rsid w:val="000D037D"/>
    <w:rsid w:val="000D7756"/>
    <w:rsid w:val="000E3A05"/>
    <w:rsid w:val="000E44FA"/>
    <w:rsid w:val="000E5813"/>
    <w:rsid w:val="000E68EC"/>
    <w:rsid w:val="000F014E"/>
    <w:rsid w:val="000F06A9"/>
    <w:rsid w:val="000F2587"/>
    <w:rsid w:val="000F3283"/>
    <w:rsid w:val="001018A6"/>
    <w:rsid w:val="0010620E"/>
    <w:rsid w:val="0011088D"/>
    <w:rsid w:val="00112DE5"/>
    <w:rsid w:val="001226B8"/>
    <w:rsid w:val="00126B33"/>
    <w:rsid w:val="0013453B"/>
    <w:rsid w:val="0014450D"/>
    <w:rsid w:val="00153F6D"/>
    <w:rsid w:val="00154520"/>
    <w:rsid w:val="001550BE"/>
    <w:rsid w:val="0016118A"/>
    <w:rsid w:val="00164D35"/>
    <w:rsid w:val="00166BAA"/>
    <w:rsid w:val="0016773E"/>
    <w:rsid w:val="001713A7"/>
    <w:rsid w:val="00171D8C"/>
    <w:rsid w:val="00180BC4"/>
    <w:rsid w:val="00181C5A"/>
    <w:rsid w:val="00182387"/>
    <w:rsid w:val="001852F5"/>
    <w:rsid w:val="001868C0"/>
    <w:rsid w:val="00194B1B"/>
    <w:rsid w:val="0019781A"/>
    <w:rsid w:val="001A1183"/>
    <w:rsid w:val="001A12BC"/>
    <w:rsid w:val="001A3550"/>
    <w:rsid w:val="001A4E9F"/>
    <w:rsid w:val="001A632A"/>
    <w:rsid w:val="001A74ED"/>
    <w:rsid w:val="001B01C8"/>
    <w:rsid w:val="001B1420"/>
    <w:rsid w:val="001B30D9"/>
    <w:rsid w:val="001C0EE3"/>
    <w:rsid w:val="001C616C"/>
    <w:rsid w:val="001C7DB9"/>
    <w:rsid w:val="001D2FC6"/>
    <w:rsid w:val="001D7E67"/>
    <w:rsid w:val="001E0FB3"/>
    <w:rsid w:val="001E494F"/>
    <w:rsid w:val="001E4DB7"/>
    <w:rsid w:val="001F3EB5"/>
    <w:rsid w:val="001F6F32"/>
    <w:rsid w:val="00202622"/>
    <w:rsid w:val="002076AF"/>
    <w:rsid w:val="00212CA4"/>
    <w:rsid w:val="002153C4"/>
    <w:rsid w:val="002157F7"/>
    <w:rsid w:val="00223D3B"/>
    <w:rsid w:val="002273D5"/>
    <w:rsid w:val="00227817"/>
    <w:rsid w:val="00234FD9"/>
    <w:rsid w:val="00236EC9"/>
    <w:rsid w:val="00237B94"/>
    <w:rsid w:val="00237DC1"/>
    <w:rsid w:val="0024208A"/>
    <w:rsid w:val="00247325"/>
    <w:rsid w:val="00254FD5"/>
    <w:rsid w:val="00260757"/>
    <w:rsid w:val="00260ADB"/>
    <w:rsid w:val="00260C89"/>
    <w:rsid w:val="00264176"/>
    <w:rsid w:val="002643E2"/>
    <w:rsid w:val="00266FA5"/>
    <w:rsid w:val="002675CB"/>
    <w:rsid w:val="00275894"/>
    <w:rsid w:val="0027651E"/>
    <w:rsid w:val="00282D70"/>
    <w:rsid w:val="0028658F"/>
    <w:rsid w:val="00287501"/>
    <w:rsid w:val="0029591B"/>
    <w:rsid w:val="002A130F"/>
    <w:rsid w:val="002A46FB"/>
    <w:rsid w:val="002A5911"/>
    <w:rsid w:val="002B0EAE"/>
    <w:rsid w:val="002B470B"/>
    <w:rsid w:val="002C7AF4"/>
    <w:rsid w:val="002D4BA2"/>
    <w:rsid w:val="002D7E97"/>
    <w:rsid w:val="002E6B71"/>
    <w:rsid w:val="002F6E83"/>
    <w:rsid w:val="002F72F2"/>
    <w:rsid w:val="003063CC"/>
    <w:rsid w:val="00307B61"/>
    <w:rsid w:val="0031427C"/>
    <w:rsid w:val="00314522"/>
    <w:rsid w:val="00315D55"/>
    <w:rsid w:val="003228CD"/>
    <w:rsid w:val="00322E68"/>
    <w:rsid w:val="00324145"/>
    <w:rsid w:val="00325DC0"/>
    <w:rsid w:val="00326374"/>
    <w:rsid w:val="003264F3"/>
    <w:rsid w:val="00327243"/>
    <w:rsid w:val="00336A08"/>
    <w:rsid w:val="00336D55"/>
    <w:rsid w:val="0033796B"/>
    <w:rsid w:val="00340826"/>
    <w:rsid w:val="00340928"/>
    <w:rsid w:val="00347CF8"/>
    <w:rsid w:val="00347DD9"/>
    <w:rsid w:val="00353A7B"/>
    <w:rsid w:val="003546C6"/>
    <w:rsid w:val="003554A8"/>
    <w:rsid w:val="003576F8"/>
    <w:rsid w:val="00357928"/>
    <w:rsid w:val="00363F44"/>
    <w:rsid w:val="003715AE"/>
    <w:rsid w:val="00383AC2"/>
    <w:rsid w:val="003866AB"/>
    <w:rsid w:val="00386ABB"/>
    <w:rsid w:val="0039750A"/>
    <w:rsid w:val="003A2008"/>
    <w:rsid w:val="003A3AB5"/>
    <w:rsid w:val="003A72CB"/>
    <w:rsid w:val="003B22E2"/>
    <w:rsid w:val="003B54EC"/>
    <w:rsid w:val="003C114F"/>
    <w:rsid w:val="003C35DC"/>
    <w:rsid w:val="003C414C"/>
    <w:rsid w:val="003C71CB"/>
    <w:rsid w:val="003C77E2"/>
    <w:rsid w:val="003C7A8C"/>
    <w:rsid w:val="003D7D84"/>
    <w:rsid w:val="003E4AC1"/>
    <w:rsid w:val="003E6C89"/>
    <w:rsid w:val="003F5E63"/>
    <w:rsid w:val="004014C3"/>
    <w:rsid w:val="004050E6"/>
    <w:rsid w:val="004072E3"/>
    <w:rsid w:val="0041079B"/>
    <w:rsid w:val="0041177E"/>
    <w:rsid w:val="00412113"/>
    <w:rsid w:val="00412A1A"/>
    <w:rsid w:val="00421F3D"/>
    <w:rsid w:val="0043196A"/>
    <w:rsid w:val="00432CD8"/>
    <w:rsid w:val="00433A99"/>
    <w:rsid w:val="00441097"/>
    <w:rsid w:val="00442146"/>
    <w:rsid w:val="00445C69"/>
    <w:rsid w:val="0044658E"/>
    <w:rsid w:val="00446BAB"/>
    <w:rsid w:val="004501D6"/>
    <w:rsid w:val="00451E3C"/>
    <w:rsid w:val="00452790"/>
    <w:rsid w:val="0045340A"/>
    <w:rsid w:val="0046169D"/>
    <w:rsid w:val="00461A88"/>
    <w:rsid w:val="00461CB5"/>
    <w:rsid w:val="00463D09"/>
    <w:rsid w:val="004667B9"/>
    <w:rsid w:val="00471407"/>
    <w:rsid w:val="00471B54"/>
    <w:rsid w:val="00472A6D"/>
    <w:rsid w:val="004771D9"/>
    <w:rsid w:val="004853D9"/>
    <w:rsid w:val="00495397"/>
    <w:rsid w:val="004A175F"/>
    <w:rsid w:val="004A26E6"/>
    <w:rsid w:val="004A4B00"/>
    <w:rsid w:val="004B0C1C"/>
    <w:rsid w:val="004B1275"/>
    <w:rsid w:val="004B353A"/>
    <w:rsid w:val="004C1294"/>
    <w:rsid w:val="004C7790"/>
    <w:rsid w:val="004D2714"/>
    <w:rsid w:val="004D4EB6"/>
    <w:rsid w:val="004D6525"/>
    <w:rsid w:val="004E0154"/>
    <w:rsid w:val="004E61DB"/>
    <w:rsid w:val="004E6285"/>
    <w:rsid w:val="004F21C1"/>
    <w:rsid w:val="004F270D"/>
    <w:rsid w:val="004F52F3"/>
    <w:rsid w:val="004F554C"/>
    <w:rsid w:val="00500681"/>
    <w:rsid w:val="00502E0B"/>
    <w:rsid w:val="00502FF2"/>
    <w:rsid w:val="00507935"/>
    <w:rsid w:val="00510A8D"/>
    <w:rsid w:val="00512268"/>
    <w:rsid w:val="0051766B"/>
    <w:rsid w:val="0051799D"/>
    <w:rsid w:val="00524EC2"/>
    <w:rsid w:val="00525A1A"/>
    <w:rsid w:val="00527203"/>
    <w:rsid w:val="0053387A"/>
    <w:rsid w:val="005345C4"/>
    <w:rsid w:val="005409C9"/>
    <w:rsid w:val="00546CBF"/>
    <w:rsid w:val="00547217"/>
    <w:rsid w:val="0055489D"/>
    <w:rsid w:val="00556382"/>
    <w:rsid w:val="00563881"/>
    <w:rsid w:val="00563EA3"/>
    <w:rsid w:val="00565414"/>
    <w:rsid w:val="00570FC4"/>
    <w:rsid w:val="005718C9"/>
    <w:rsid w:val="00572D06"/>
    <w:rsid w:val="005737DA"/>
    <w:rsid w:val="005738C7"/>
    <w:rsid w:val="00581964"/>
    <w:rsid w:val="00581E0F"/>
    <w:rsid w:val="00582CDA"/>
    <w:rsid w:val="00584959"/>
    <w:rsid w:val="00591938"/>
    <w:rsid w:val="0059195F"/>
    <w:rsid w:val="005924EA"/>
    <w:rsid w:val="0059698B"/>
    <w:rsid w:val="00597098"/>
    <w:rsid w:val="00597CBA"/>
    <w:rsid w:val="00597D80"/>
    <w:rsid w:val="005A088E"/>
    <w:rsid w:val="005A0EAB"/>
    <w:rsid w:val="005A124E"/>
    <w:rsid w:val="005B17FB"/>
    <w:rsid w:val="005B3824"/>
    <w:rsid w:val="005B53EC"/>
    <w:rsid w:val="005B66BE"/>
    <w:rsid w:val="005C02A9"/>
    <w:rsid w:val="005E6039"/>
    <w:rsid w:val="005F102C"/>
    <w:rsid w:val="0060025D"/>
    <w:rsid w:val="006009CD"/>
    <w:rsid w:val="006118B9"/>
    <w:rsid w:val="00613971"/>
    <w:rsid w:val="00614F0F"/>
    <w:rsid w:val="0062450D"/>
    <w:rsid w:val="00626758"/>
    <w:rsid w:val="00634C29"/>
    <w:rsid w:val="00642022"/>
    <w:rsid w:val="0064673B"/>
    <w:rsid w:val="00647204"/>
    <w:rsid w:val="00650290"/>
    <w:rsid w:val="0065063B"/>
    <w:rsid w:val="006507B7"/>
    <w:rsid w:val="006514B3"/>
    <w:rsid w:val="00652BB8"/>
    <w:rsid w:val="00652CBD"/>
    <w:rsid w:val="00664FF1"/>
    <w:rsid w:val="00666776"/>
    <w:rsid w:val="006679AD"/>
    <w:rsid w:val="006711A8"/>
    <w:rsid w:val="006712EF"/>
    <w:rsid w:val="00674AD4"/>
    <w:rsid w:val="00676995"/>
    <w:rsid w:val="00682186"/>
    <w:rsid w:val="00683683"/>
    <w:rsid w:val="006901F4"/>
    <w:rsid w:val="00691975"/>
    <w:rsid w:val="0069376F"/>
    <w:rsid w:val="00693BF4"/>
    <w:rsid w:val="0069435B"/>
    <w:rsid w:val="006A0BC0"/>
    <w:rsid w:val="006A3753"/>
    <w:rsid w:val="006A3F17"/>
    <w:rsid w:val="006A4156"/>
    <w:rsid w:val="006A5490"/>
    <w:rsid w:val="006A592B"/>
    <w:rsid w:val="006B003C"/>
    <w:rsid w:val="006B03C9"/>
    <w:rsid w:val="006B1285"/>
    <w:rsid w:val="006B1309"/>
    <w:rsid w:val="006B2CE7"/>
    <w:rsid w:val="006B7234"/>
    <w:rsid w:val="006C5A28"/>
    <w:rsid w:val="006D050C"/>
    <w:rsid w:val="006D37BC"/>
    <w:rsid w:val="006D6F03"/>
    <w:rsid w:val="006E02F1"/>
    <w:rsid w:val="006E46D4"/>
    <w:rsid w:val="006E7248"/>
    <w:rsid w:val="006F1E2A"/>
    <w:rsid w:val="006F2DE8"/>
    <w:rsid w:val="006F582C"/>
    <w:rsid w:val="006F6B2A"/>
    <w:rsid w:val="006F73D3"/>
    <w:rsid w:val="006F7A38"/>
    <w:rsid w:val="00701C0B"/>
    <w:rsid w:val="0070210A"/>
    <w:rsid w:val="00703A9A"/>
    <w:rsid w:val="00706CF1"/>
    <w:rsid w:val="00711CC7"/>
    <w:rsid w:val="00731169"/>
    <w:rsid w:val="0073196B"/>
    <w:rsid w:val="00735FF1"/>
    <w:rsid w:val="0074077F"/>
    <w:rsid w:val="00742DB0"/>
    <w:rsid w:val="00743250"/>
    <w:rsid w:val="007462BA"/>
    <w:rsid w:val="00756D36"/>
    <w:rsid w:val="00760521"/>
    <w:rsid w:val="007627E0"/>
    <w:rsid w:val="00765C94"/>
    <w:rsid w:val="00765E0C"/>
    <w:rsid w:val="00766E57"/>
    <w:rsid w:val="00770159"/>
    <w:rsid w:val="00776E54"/>
    <w:rsid w:val="007779DE"/>
    <w:rsid w:val="007802F8"/>
    <w:rsid w:val="00782937"/>
    <w:rsid w:val="00785250"/>
    <w:rsid w:val="00786D8B"/>
    <w:rsid w:val="007958E9"/>
    <w:rsid w:val="007961CA"/>
    <w:rsid w:val="007A5BAB"/>
    <w:rsid w:val="007A7BD9"/>
    <w:rsid w:val="007B1FA8"/>
    <w:rsid w:val="007B3B66"/>
    <w:rsid w:val="007C3418"/>
    <w:rsid w:val="007D0E92"/>
    <w:rsid w:val="007D2EF2"/>
    <w:rsid w:val="007D323B"/>
    <w:rsid w:val="007D41D6"/>
    <w:rsid w:val="007D6427"/>
    <w:rsid w:val="007D6539"/>
    <w:rsid w:val="007D6711"/>
    <w:rsid w:val="007F67BC"/>
    <w:rsid w:val="00801D42"/>
    <w:rsid w:val="00802F70"/>
    <w:rsid w:val="008048CE"/>
    <w:rsid w:val="00804C97"/>
    <w:rsid w:val="0081503A"/>
    <w:rsid w:val="00817D93"/>
    <w:rsid w:val="00820A43"/>
    <w:rsid w:val="00823E1D"/>
    <w:rsid w:val="008268DB"/>
    <w:rsid w:val="00836815"/>
    <w:rsid w:val="008404C3"/>
    <w:rsid w:val="00842ED6"/>
    <w:rsid w:val="00847AA7"/>
    <w:rsid w:val="00853E10"/>
    <w:rsid w:val="0085622E"/>
    <w:rsid w:val="00863051"/>
    <w:rsid w:val="00864119"/>
    <w:rsid w:val="0086458F"/>
    <w:rsid w:val="00870971"/>
    <w:rsid w:val="00877556"/>
    <w:rsid w:val="00877CDB"/>
    <w:rsid w:val="00880A8A"/>
    <w:rsid w:val="00882F3E"/>
    <w:rsid w:val="00884A43"/>
    <w:rsid w:val="008873CD"/>
    <w:rsid w:val="00891116"/>
    <w:rsid w:val="00893945"/>
    <w:rsid w:val="0089620D"/>
    <w:rsid w:val="008A315A"/>
    <w:rsid w:val="008A6908"/>
    <w:rsid w:val="008B5233"/>
    <w:rsid w:val="008C1695"/>
    <w:rsid w:val="008D0969"/>
    <w:rsid w:val="008D1F58"/>
    <w:rsid w:val="008D280E"/>
    <w:rsid w:val="008D5889"/>
    <w:rsid w:val="008D778E"/>
    <w:rsid w:val="008E060A"/>
    <w:rsid w:val="008E4F02"/>
    <w:rsid w:val="008E51EE"/>
    <w:rsid w:val="008E7AC0"/>
    <w:rsid w:val="008F51C5"/>
    <w:rsid w:val="009046A8"/>
    <w:rsid w:val="0091324A"/>
    <w:rsid w:val="00925FEB"/>
    <w:rsid w:val="00933BC0"/>
    <w:rsid w:val="00936186"/>
    <w:rsid w:val="00937258"/>
    <w:rsid w:val="00943A8A"/>
    <w:rsid w:val="00943D6A"/>
    <w:rsid w:val="009451AB"/>
    <w:rsid w:val="009525D9"/>
    <w:rsid w:val="0095270A"/>
    <w:rsid w:val="00955C09"/>
    <w:rsid w:val="00965E99"/>
    <w:rsid w:val="0096750F"/>
    <w:rsid w:val="00970F6C"/>
    <w:rsid w:val="00972522"/>
    <w:rsid w:val="009747E4"/>
    <w:rsid w:val="009810C0"/>
    <w:rsid w:val="009811EB"/>
    <w:rsid w:val="009854F9"/>
    <w:rsid w:val="00985602"/>
    <w:rsid w:val="00990FF5"/>
    <w:rsid w:val="009946DF"/>
    <w:rsid w:val="0099653F"/>
    <w:rsid w:val="0099786E"/>
    <w:rsid w:val="009A3782"/>
    <w:rsid w:val="009A42DF"/>
    <w:rsid w:val="009A5993"/>
    <w:rsid w:val="009B01CC"/>
    <w:rsid w:val="009B172A"/>
    <w:rsid w:val="009B1CD3"/>
    <w:rsid w:val="009B2C8B"/>
    <w:rsid w:val="009B345D"/>
    <w:rsid w:val="009C4D14"/>
    <w:rsid w:val="009D036E"/>
    <w:rsid w:val="009D0C2F"/>
    <w:rsid w:val="009D1CE7"/>
    <w:rsid w:val="009F1D8D"/>
    <w:rsid w:val="009F58E6"/>
    <w:rsid w:val="00A01353"/>
    <w:rsid w:val="00A06FD7"/>
    <w:rsid w:val="00A15997"/>
    <w:rsid w:val="00A17CF1"/>
    <w:rsid w:val="00A2095E"/>
    <w:rsid w:val="00A20B8C"/>
    <w:rsid w:val="00A221FD"/>
    <w:rsid w:val="00A26D18"/>
    <w:rsid w:val="00A2717E"/>
    <w:rsid w:val="00A27EA5"/>
    <w:rsid w:val="00A3190E"/>
    <w:rsid w:val="00A32603"/>
    <w:rsid w:val="00A35AB4"/>
    <w:rsid w:val="00A417DB"/>
    <w:rsid w:val="00A4216A"/>
    <w:rsid w:val="00A442BC"/>
    <w:rsid w:val="00A4446C"/>
    <w:rsid w:val="00A50EE2"/>
    <w:rsid w:val="00A512CA"/>
    <w:rsid w:val="00A53205"/>
    <w:rsid w:val="00A536C3"/>
    <w:rsid w:val="00A73338"/>
    <w:rsid w:val="00A75594"/>
    <w:rsid w:val="00A80666"/>
    <w:rsid w:val="00A809D1"/>
    <w:rsid w:val="00A83959"/>
    <w:rsid w:val="00A917F4"/>
    <w:rsid w:val="00A91F27"/>
    <w:rsid w:val="00A92A09"/>
    <w:rsid w:val="00A92E5E"/>
    <w:rsid w:val="00A949B0"/>
    <w:rsid w:val="00A96BE3"/>
    <w:rsid w:val="00A97A48"/>
    <w:rsid w:val="00AB0C0E"/>
    <w:rsid w:val="00AB365D"/>
    <w:rsid w:val="00AB57A0"/>
    <w:rsid w:val="00AB6640"/>
    <w:rsid w:val="00AC199B"/>
    <w:rsid w:val="00AC1CB5"/>
    <w:rsid w:val="00AC2648"/>
    <w:rsid w:val="00AC5AAA"/>
    <w:rsid w:val="00AE2BAD"/>
    <w:rsid w:val="00AE7EB5"/>
    <w:rsid w:val="00AF0233"/>
    <w:rsid w:val="00AF3E2B"/>
    <w:rsid w:val="00AF5FE9"/>
    <w:rsid w:val="00B0147E"/>
    <w:rsid w:val="00B0542F"/>
    <w:rsid w:val="00B058B7"/>
    <w:rsid w:val="00B1143E"/>
    <w:rsid w:val="00B14488"/>
    <w:rsid w:val="00B213E1"/>
    <w:rsid w:val="00B236B8"/>
    <w:rsid w:val="00B24E58"/>
    <w:rsid w:val="00B264C4"/>
    <w:rsid w:val="00B27FE0"/>
    <w:rsid w:val="00B309D4"/>
    <w:rsid w:val="00B336CB"/>
    <w:rsid w:val="00B34FF1"/>
    <w:rsid w:val="00B375BF"/>
    <w:rsid w:val="00B37774"/>
    <w:rsid w:val="00B4051E"/>
    <w:rsid w:val="00B41196"/>
    <w:rsid w:val="00B433EB"/>
    <w:rsid w:val="00B43B72"/>
    <w:rsid w:val="00B50C02"/>
    <w:rsid w:val="00B52882"/>
    <w:rsid w:val="00B52FA8"/>
    <w:rsid w:val="00B5443F"/>
    <w:rsid w:val="00B62DBC"/>
    <w:rsid w:val="00B644CC"/>
    <w:rsid w:val="00B65C3D"/>
    <w:rsid w:val="00B70460"/>
    <w:rsid w:val="00B7417E"/>
    <w:rsid w:val="00B75F66"/>
    <w:rsid w:val="00B77E17"/>
    <w:rsid w:val="00B802DF"/>
    <w:rsid w:val="00B85B61"/>
    <w:rsid w:val="00B86BA6"/>
    <w:rsid w:val="00B87F7E"/>
    <w:rsid w:val="00B900BB"/>
    <w:rsid w:val="00B9057C"/>
    <w:rsid w:val="00B92798"/>
    <w:rsid w:val="00B96B5C"/>
    <w:rsid w:val="00B96F4F"/>
    <w:rsid w:val="00B9753D"/>
    <w:rsid w:val="00BA2E9B"/>
    <w:rsid w:val="00BA5EAA"/>
    <w:rsid w:val="00BB0161"/>
    <w:rsid w:val="00BB13E5"/>
    <w:rsid w:val="00BB3727"/>
    <w:rsid w:val="00BC0D26"/>
    <w:rsid w:val="00BC4BEB"/>
    <w:rsid w:val="00BC65DF"/>
    <w:rsid w:val="00BF0FA2"/>
    <w:rsid w:val="00BF42C8"/>
    <w:rsid w:val="00BF4887"/>
    <w:rsid w:val="00BF5DFA"/>
    <w:rsid w:val="00C010EF"/>
    <w:rsid w:val="00C02C4F"/>
    <w:rsid w:val="00C0366A"/>
    <w:rsid w:val="00C076E9"/>
    <w:rsid w:val="00C07950"/>
    <w:rsid w:val="00C21BB7"/>
    <w:rsid w:val="00C26B89"/>
    <w:rsid w:val="00C26F7D"/>
    <w:rsid w:val="00C372D3"/>
    <w:rsid w:val="00C40DAD"/>
    <w:rsid w:val="00C43E14"/>
    <w:rsid w:val="00C470EA"/>
    <w:rsid w:val="00C52736"/>
    <w:rsid w:val="00C56CD1"/>
    <w:rsid w:val="00C57DAD"/>
    <w:rsid w:val="00C57E59"/>
    <w:rsid w:val="00C602DC"/>
    <w:rsid w:val="00C64173"/>
    <w:rsid w:val="00C663A8"/>
    <w:rsid w:val="00C707CE"/>
    <w:rsid w:val="00C70BD9"/>
    <w:rsid w:val="00C71763"/>
    <w:rsid w:val="00C75810"/>
    <w:rsid w:val="00C96742"/>
    <w:rsid w:val="00CA3DDB"/>
    <w:rsid w:val="00CB145B"/>
    <w:rsid w:val="00CB299A"/>
    <w:rsid w:val="00CB4AB6"/>
    <w:rsid w:val="00CB758D"/>
    <w:rsid w:val="00CD598A"/>
    <w:rsid w:val="00CD77B3"/>
    <w:rsid w:val="00CE019C"/>
    <w:rsid w:val="00CE3443"/>
    <w:rsid w:val="00CF01CD"/>
    <w:rsid w:val="00CF1386"/>
    <w:rsid w:val="00CF16EC"/>
    <w:rsid w:val="00CF25B6"/>
    <w:rsid w:val="00CF35F8"/>
    <w:rsid w:val="00CF3C2C"/>
    <w:rsid w:val="00D0009E"/>
    <w:rsid w:val="00D06362"/>
    <w:rsid w:val="00D11F00"/>
    <w:rsid w:val="00D141B5"/>
    <w:rsid w:val="00D149E5"/>
    <w:rsid w:val="00D14DFC"/>
    <w:rsid w:val="00D335C0"/>
    <w:rsid w:val="00D44F1A"/>
    <w:rsid w:val="00D545C0"/>
    <w:rsid w:val="00D73CBD"/>
    <w:rsid w:val="00D74EE8"/>
    <w:rsid w:val="00D761E3"/>
    <w:rsid w:val="00D801EE"/>
    <w:rsid w:val="00D80AD6"/>
    <w:rsid w:val="00D83A9B"/>
    <w:rsid w:val="00D83E8D"/>
    <w:rsid w:val="00D83EF8"/>
    <w:rsid w:val="00D9237E"/>
    <w:rsid w:val="00D9240C"/>
    <w:rsid w:val="00D9543D"/>
    <w:rsid w:val="00DA47E8"/>
    <w:rsid w:val="00DB09AE"/>
    <w:rsid w:val="00DB0FAA"/>
    <w:rsid w:val="00DB2217"/>
    <w:rsid w:val="00DB6F78"/>
    <w:rsid w:val="00DC063E"/>
    <w:rsid w:val="00DC2E1C"/>
    <w:rsid w:val="00DC7652"/>
    <w:rsid w:val="00DD5C3D"/>
    <w:rsid w:val="00DD69F7"/>
    <w:rsid w:val="00DD739E"/>
    <w:rsid w:val="00DE0A42"/>
    <w:rsid w:val="00DE0BCB"/>
    <w:rsid w:val="00DE16BD"/>
    <w:rsid w:val="00DE18BF"/>
    <w:rsid w:val="00DF21B7"/>
    <w:rsid w:val="00DF36C9"/>
    <w:rsid w:val="00DF476C"/>
    <w:rsid w:val="00DF4941"/>
    <w:rsid w:val="00DF4A94"/>
    <w:rsid w:val="00E00FF2"/>
    <w:rsid w:val="00E0307B"/>
    <w:rsid w:val="00E03631"/>
    <w:rsid w:val="00E147D0"/>
    <w:rsid w:val="00E2566B"/>
    <w:rsid w:val="00E25A10"/>
    <w:rsid w:val="00E33EC3"/>
    <w:rsid w:val="00E36A78"/>
    <w:rsid w:val="00E41D04"/>
    <w:rsid w:val="00E46D03"/>
    <w:rsid w:val="00E50530"/>
    <w:rsid w:val="00E57D7E"/>
    <w:rsid w:val="00E6167E"/>
    <w:rsid w:val="00E6328E"/>
    <w:rsid w:val="00E65404"/>
    <w:rsid w:val="00E65A1C"/>
    <w:rsid w:val="00E74FE1"/>
    <w:rsid w:val="00E777D0"/>
    <w:rsid w:val="00E84619"/>
    <w:rsid w:val="00E909B3"/>
    <w:rsid w:val="00E91B8F"/>
    <w:rsid w:val="00E95D3B"/>
    <w:rsid w:val="00EA1DAE"/>
    <w:rsid w:val="00EA5E39"/>
    <w:rsid w:val="00EB720A"/>
    <w:rsid w:val="00EC0EF5"/>
    <w:rsid w:val="00EC3551"/>
    <w:rsid w:val="00EC402D"/>
    <w:rsid w:val="00ED0C80"/>
    <w:rsid w:val="00ED3229"/>
    <w:rsid w:val="00ED6D1A"/>
    <w:rsid w:val="00EE3930"/>
    <w:rsid w:val="00EE5BE2"/>
    <w:rsid w:val="00EF63D3"/>
    <w:rsid w:val="00EF7800"/>
    <w:rsid w:val="00F00CAA"/>
    <w:rsid w:val="00F0190E"/>
    <w:rsid w:val="00F02B17"/>
    <w:rsid w:val="00F07203"/>
    <w:rsid w:val="00F100DE"/>
    <w:rsid w:val="00F1179D"/>
    <w:rsid w:val="00F117F8"/>
    <w:rsid w:val="00F17A86"/>
    <w:rsid w:val="00F2148E"/>
    <w:rsid w:val="00F27711"/>
    <w:rsid w:val="00F40AC0"/>
    <w:rsid w:val="00F4161A"/>
    <w:rsid w:val="00F41BF3"/>
    <w:rsid w:val="00F45540"/>
    <w:rsid w:val="00F45A5C"/>
    <w:rsid w:val="00F46E37"/>
    <w:rsid w:val="00F47FEF"/>
    <w:rsid w:val="00F571FF"/>
    <w:rsid w:val="00F632ED"/>
    <w:rsid w:val="00F651A6"/>
    <w:rsid w:val="00F7055C"/>
    <w:rsid w:val="00F8059E"/>
    <w:rsid w:val="00F840E8"/>
    <w:rsid w:val="00F84C7A"/>
    <w:rsid w:val="00F86389"/>
    <w:rsid w:val="00F86DD4"/>
    <w:rsid w:val="00F870AC"/>
    <w:rsid w:val="00F906F8"/>
    <w:rsid w:val="00F9401D"/>
    <w:rsid w:val="00F95BFE"/>
    <w:rsid w:val="00FA083A"/>
    <w:rsid w:val="00FA3277"/>
    <w:rsid w:val="00FA3FA0"/>
    <w:rsid w:val="00FA416B"/>
    <w:rsid w:val="00FA76F8"/>
    <w:rsid w:val="00FA7C0E"/>
    <w:rsid w:val="00FB0473"/>
    <w:rsid w:val="00FB04B9"/>
    <w:rsid w:val="00FC35C6"/>
    <w:rsid w:val="00FC380B"/>
    <w:rsid w:val="00FD0AE9"/>
    <w:rsid w:val="00FD2C59"/>
    <w:rsid w:val="00FD40D6"/>
    <w:rsid w:val="00FD590A"/>
    <w:rsid w:val="00FD5A00"/>
    <w:rsid w:val="00FE0720"/>
    <w:rsid w:val="00FE4A62"/>
    <w:rsid w:val="00FF3486"/>
    <w:rsid w:val="00FF59F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8CC3"/>
  <w15:docId w15:val="{69A9B831-C0C3-4970-81B6-6C5E6B3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7"/>
      <w:ind w:left="874" w:hanging="742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17"/>
      <w:ind w:left="1073" w:hanging="809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17"/>
      <w:ind w:left="874" w:hanging="742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3A72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2C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2C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A92E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2E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72D3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0E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57F2-3898-4EF1-8D6A-EB22A9803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2C176-3CA2-4C22-BAA7-741525D7E06F}">
  <ds:schemaRefs>
    <ds:schemaRef ds:uri="f713f894-8e5f-49bb-aba3-bc5acb6c15a1"/>
    <ds:schemaRef ds:uri="http://purl.org/dc/dcmitype/"/>
    <ds:schemaRef ds:uri="http://schemas.microsoft.com/office/2006/documentManagement/types"/>
    <ds:schemaRef ds:uri="2654f1fe-3808-4788-a1c9-5f0b422ba0d6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7EAA469-6B60-40ED-BD94-A470B9B32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0D16B-407E-4509-A5BA-F2822C4ED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5178</Words>
  <Characters>27965</Characters>
  <Application>Microsoft Office Word</Application>
  <DocSecurity>0</DocSecurity>
  <Lines>233</Lines>
  <Paragraphs>66</Paragraphs>
  <ScaleCrop>false</ScaleCrop>
  <Company/>
  <LinksUpToDate>false</LinksUpToDate>
  <CharactersWithSpaces>33077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Eliza Martins</dc:creator>
  <cp:lastModifiedBy>Juliana Vilela</cp:lastModifiedBy>
  <cp:revision>2</cp:revision>
  <dcterms:created xsi:type="dcterms:W3CDTF">2025-09-25T18:25:00Z</dcterms:created>
  <dcterms:modified xsi:type="dcterms:W3CDTF">2025-09-25T18:25:00Z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0x010100E13A0AECF16DCE43814DAC9BA31E4679</vt:lpwstr>
  </property>
</Properties>
</file>