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99F32" w14:textId="0D918D1C" w:rsidR="00646FDE" w:rsidRPr="002673AD" w:rsidRDefault="0041498B" w:rsidP="00E77C49">
      <w:pPr>
        <w:pStyle w:val="Ttulo1"/>
        <w:spacing w:before="0"/>
        <w:ind w:left="0"/>
        <w:jc w:val="right"/>
        <w:rPr>
          <w:u w:val="none"/>
        </w:rPr>
      </w:pPr>
      <w:r w:rsidRPr="002673AD">
        <w:rPr>
          <w:u w:val="none"/>
        </w:rPr>
        <w:t xml:space="preserve">Minuta de </w:t>
      </w:r>
      <w:r w:rsidR="008004FC" w:rsidRPr="002673AD">
        <w:rPr>
          <w:u w:val="none"/>
        </w:rPr>
        <w:t xml:space="preserve">Deliberação </w:t>
      </w:r>
      <w:r w:rsidR="00BF1B17" w:rsidRPr="002673AD">
        <w:rPr>
          <w:u w:val="none"/>
        </w:rPr>
        <w:t>CB</w:t>
      </w:r>
      <w:r w:rsidR="008004FC" w:rsidRPr="002673AD">
        <w:rPr>
          <w:u w:val="none"/>
        </w:rPr>
        <w:t>H-PJ1 nº 0</w:t>
      </w:r>
      <w:r w:rsidR="00470B67" w:rsidRPr="002673AD">
        <w:rPr>
          <w:u w:val="none"/>
        </w:rPr>
        <w:t>9</w:t>
      </w:r>
      <w:r w:rsidR="008004FC" w:rsidRPr="002673AD">
        <w:rPr>
          <w:u w:val="none"/>
        </w:rPr>
        <w:t>/202</w:t>
      </w:r>
      <w:r w:rsidR="008D4403" w:rsidRPr="002673AD">
        <w:rPr>
          <w:u w:val="none"/>
        </w:rPr>
        <w:t>5</w:t>
      </w:r>
      <w:r w:rsidR="008004FC" w:rsidRPr="002673AD">
        <w:rPr>
          <w:u w:val="none"/>
        </w:rPr>
        <w:t xml:space="preserve">, de </w:t>
      </w:r>
      <w:r w:rsidR="00AB03C3" w:rsidRPr="002673AD">
        <w:rPr>
          <w:u w:val="none"/>
        </w:rPr>
        <w:t>10</w:t>
      </w:r>
      <w:r w:rsidR="008004FC" w:rsidRPr="002673AD">
        <w:rPr>
          <w:u w:val="none"/>
        </w:rPr>
        <w:t xml:space="preserve"> de</w:t>
      </w:r>
      <w:r w:rsidR="00222644" w:rsidRPr="002673AD">
        <w:rPr>
          <w:u w:val="none"/>
        </w:rPr>
        <w:t xml:space="preserve"> </w:t>
      </w:r>
      <w:r w:rsidR="009639D4" w:rsidRPr="002673AD">
        <w:rPr>
          <w:u w:val="none"/>
        </w:rPr>
        <w:t>julho</w:t>
      </w:r>
      <w:r w:rsidR="00222644" w:rsidRPr="002673AD">
        <w:rPr>
          <w:u w:val="none"/>
        </w:rPr>
        <w:t xml:space="preserve"> </w:t>
      </w:r>
      <w:r w:rsidR="008004FC" w:rsidRPr="002673AD">
        <w:rPr>
          <w:u w:val="none"/>
        </w:rPr>
        <w:t>de 202</w:t>
      </w:r>
      <w:r w:rsidR="00222644" w:rsidRPr="002673AD">
        <w:rPr>
          <w:u w:val="none"/>
        </w:rPr>
        <w:t>5</w:t>
      </w:r>
    </w:p>
    <w:p w14:paraId="16D99F33" w14:textId="77777777" w:rsidR="00646FDE" w:rsidRPr="002673AD" w:rsidRDefault="00646FDE" w:rsidP="00E77C49">
      <w:pPr>
        <w:pBdr>
          <w:top w:val="nil"/>
          <w:left w:val="nil"/>
          <w:bottom w:val="nil"/>
          <w:right w:val="nil"/>
          <w:between w:val="nil"/>
        </w:pBdr>
        <w:rPr>
          <w:color w:val="000000"/>
          <w:sz w:val="20"/>
          <w:szCs w:val="20"/>
        </w:rPr>
      </w:pPr>
    </w:p>
    <w:p w14:paraId="16D99F35" w14:textId="0FA13433" w:rsidR="00646FDE" w:rsidRPr="002673AD" w:rsidRDefault="00470B67" w:rsidP="120E7EB5">
      <w:pPr>
        <w:pBdr>
          <w:top w:val="nil"/>
          <w:left w:val="nil"/>
          <w:bottom w:val="nil"/>
          <w:right w:val="nil"/>
          <w:between w:val="nil"/>
        </w:pBdr>
        <w:ind w:left="4820"/>
        <w:jc w:val="both"/>
        <w:rPr>
          <w:i/>
          <w:iCs/>
          <w:color w:val="000000"/>
          <w:sz w:val="20"/>
          <w:szCs w:val="20"/>
        </w:rPr>
      </w:pPr>
      <w:r w:rsidRPr="002673AD">
        <w:rPr>
          <w:i/>
          <w:iCs/>
          <w:color w:val="000000" w:themeColor="text1"/>
          <w:sz w:val="20"/>
          <w:szCs w:val="20"/>
        </w:rPr>
        <w:t>Dispõe sobre o modelo de seleção de entidade a ser equiparada à Agência de Bacia Hidrográfica e institui a Comissão Julgadora do processo de equiparação no âmbito da Bacia Hidrográfica dos Rios Piracicaba e Jaguari (CBH-PJ1).</w:t>
      </w:r>
    </w:p>
    <w:p w14:paraId="5AB4CE95" w14:textId="77777777" w:rsidR="008004FC" w:rsidRPr="002673AD" w:rsidRDefault="008004FC" w:rsidP="00E77C49">
      <w:pPr>
        <w:pBdr>
          <w:top w:val="nil"/>
          <w:left w:val="nil"/>
          <w:bottom w:val="nil"/>
          <w:right w:val="nil"/>
          <w:between w:val="nil"/>
        </w:pBdr>
        <w:rPr>
          <w:color w:val="000000"/>
          <w:sz w:val="20"/>
          <w:szCs w:val="20"/>
        </w:rPr>
      </w:pPr>
    </w:p>
    <w:p w14:paraId="16D99F37" w14:textId="00519EF4" w:rsidR="00646FDE" w:rsidRPr="002673AD" w:rsidRDefault="008004FC" w:rsidP="00E77C49">
      <w:pPr>
        <w:pBdr>
          <w:top w:val="nil"/>
          <w:left w:val="nil"/>
          <w:bottom w:val="nil"/>
          <w:right w:val="nil"/>
          <w:between w:val="nil"/>
        </w:pBdr>
        <w:ind w:firstLine="720"/>
        <w:jc w:val="both"/>
        <w:rPr>
          <w:color w:val="000000"/>
          <w:sz w:val="20"/>
          <w:szCs w:val="20"/>
        </w:rPr>
      </w:pPr>
      <w:r w:rsidRPr="002673AD">
        <w:rPr>
          <w:color w:val="000000"/>
          <w:sz w:val="20"/>
          <w:szCs w:val="20"/>
        </w:rPr>
        <w:t xml:space="preserve">O </w:t>
      </w:r>
      <w:r w:rsidRPr="002673AD">
        <w:rPr>
          <w:b/>
          <w:bCs/>
          <w:color w:val="000000"/>
          <w:sz w:val="20"/>
          <w:szCs w:val="20"/>
        </w:rPr>
        <w:t>Comitê da Bacia Hidrográfica do Rios Piracicaba e Jaguari (CBH-PJ1)</w:t>
      </w:r>
      <w:r w:rsidRPr="002673AD">
        <w:rPr>
          <w:color w:val="000000"/>
          <w:sz w:val="20"/>
          <w:szCs w:val="20"/>
        </w:rPr>
        <w:t>, no uso de suas atribuições legais conferidas pela Lei Estadual nº 13.199, de 29 de janeiro de 1999, criado pelo Decreto nº 44.433, de 04 de janeiro de 2007, e nos termos do Regimento Interno aprovado pela Deliberação CBH PJ1 nº 07/2022, de 20 de junho de 2022</w:t>
      </w:r>
      <w:r w:rsidR="00B12F25" w:rsidRPr="002673AD">
        <w:rPr>
          <w:color w:val="000000"/>
          <w:sz w:val="20"/>
          <w:szCs w:val="20"/>
        </w:rPr>
        <w:t>:</w:t>
      </w:r>
    </w:p>
    <w:p w14:paraId="306DEB34" w14:textId="77777777" w:rsidR="00B12F25" w:rsidRPr="002673AD" w:rsidRDefault="00B12F25" w:rsidP="00E77C49">
      <w:pPr>
        <w:pBdr>
          <w:top w:val="nil"/>
          <w:left w:val="nil"/>
          <w:bottom w:val="nil"/>
          <w:right w:val="nil"/>
          <w:between w:val="nil"/>
        </w:pBdr>
        <w:ind w:firstLine="720"/>
        <w:jc w:val="both"/>
        <w:rPr>
          <w:color w:val="000000"/>
          <w:sz w:val="20"/>
          <w:szCs w:val="20"/>
        </w:rPr>
      </w:pPr>
    </w:p>
    <w:p w14:paraId="14679BA6" w14:textId="47857C7D" w:rsidR="00B12F25" w:rsidRPr="002673AD" w:rsidRDefault="00B12F25" w:rsidP="00470B67">
      <w:pPr>
        <w:pBdr>
          <w:top w:val="nil"/>
          <w:left w:val="nil"/>
          <w:bottom w:val="nil"/>
          <w:right w:val="nil"/>
          <w:between w:val="nil"/>
        </w:pBdr>
        <w:ind w:firstLine="720"/>
        <w:jc w:val="both"/>
        <w:rPr>
          <w:color w:val="000000"/>
          <w:sz w:val="20"/>
          <w:szCs w:val="20"/>
        </w:rPr>
      </w:pPr>
      <w:r w:rsidRPr="002673AD">
        <w:rPr>
          <w:b/>
          <w:bCs/>
          <w:color w:val="000000"/>
          <w:sz w:val="20"/>
          <w:szCs w:val="20"/>
        </w:rPr>
        <w:t>CONSIDERANDO</w:t>
      </w:r>
      <w:r w:rsidRPr="002673AD">
        <w:rPr>
          <w:color w:val="000000"/>
          <w:sz w:val="20"/>
          <w:szCs w:val="20"/>
        </w:rPr>
        <w:t xml:space="preserve"> </w:t>
      </w:r>
      <w:r w:rsidR="002C14F1" w:rsidRPr="002673AD">
        <w:rPr>
          <w:color w:val="000000"/>
          <w:sz w:val="20"/>
          <w:szCs w:val="20"/>
        </w:rPr>
        <w:t xml:space="preserve">a </w:t>
      </w:r>
      <w:r w:rsidR="00470B67" w:rsidRPr="002673AD">
        <w:rPr>
          <w:color w:val="000000"/>
          <w:sz w:val="20"/>
          <w:szCs w:val="20"/>
        </w:rPr>
        <w:t xml:space="preserve">Deliberação Normativa CERH nº 19, de 28 de junho de 2006, que regulamenta o art. 19 do Decreto nº 41.578, de 08 de março de 2001, o qual </w:t>
      </w:r>
      <w:r w:rsidR="007A67B8" w:rsidRPr="002673AD">
        <w:rPr>
          <w:color w:val="000000"/>
          <w:sz w:val="20"/>
          <w:szCs w:val="20"/>
        </w:rPr>
        <w:t>dispõe</w:t>
      </w:r>
      <w:r w:rsidR="00470B67" w:rsidRPr="002673AD">
        <w:rPr>
          <w:color w:val="000000"/>
          <w:sz w:val="20"/>
          <w:szCs w:val="20"/>
        </w:rPr>
        <w:t xml:space="preserve"> sobre as agências de bacia hidrográfica e entidades a elas equiparadas;</w:t>
      </w:r>
    </w:p>
    <w:p w14:paraId="3228F2D0" w14:textId="77777777" w:rsidR="00B12F25" w:rsidRPr="002673AD" w:rsidRDefault="00B12F25" w:rsidP="00B12F25">
      <w:pPr>
        <w:pBdr>
          <w:top w:val="nil"/>
          <w:left w:val="nil"/>
          <w:bottom w:val="nil"/>
          <w:right w:val="nil"/>
          <w:between w:val="nil"/>
        </w:pBdr>
        <w:ind w:firstLine="720"/>
        <w:jc w:val="both"/>
        <w:rPr>
          <w:color w:val="000000"/>
          <w:sz w:val="20"/>
          <w:szCs w:val="20"/>
        </w:rPr>
      </w:pPr>
    </w:p>
    <w:p w14:paraId="76DA808A" w14:textId="425C18F2" w:rsidR="00645567" w:rsidRPr="002673AD" w:rsidRDefault="007F0DBA" w:rsidP="00470B67">
      <w:pPr>
        <w:pBdr>
          <w:top w:val="nil"/>
          <w:left w:val="nil"/>
          <w:bottom w:val="nil"/>
          <w:right w:val="nil"/>
          <w:between w:val="nil"/>
        </w:pBdr>
        <w:ind w:firstLine="720"/>
        <w:jc w:val="both"/>
        <w:rPr>
          <w:color w:val="000000"/>
          <w:sz w:val="20"/>
          <w:szCs w:val="20"/>
        </w:rPr>
      </w:pPr>
      <w:r w:rsidRPr="002673AD">
        <w:rPr>
          <w:b/>
          <w:bCs/>
          <w:color w:val="000000"/>
          <w:sz w:val="20"/>
          <w:szCs w:val="20"/>
        </w:rPr>
        <w:t>CONSIDERANDO</w:t>
      </w:r>
      <w:r w:rsidRPr="002673AD">
        <w:rPr>
          <w:color w:val="000000"/>
          <w:sz w:val="20"/>
          <w:szCs w:val="20"/>
        </w:rPr>
        <w:t xml:space="preserve"> a </w:t>
      </w:r>
      <w:r w:rsidR="00470B67" w:rsidRPr="002673AD">
        <w:rPr>
          <w:color w:val="000000"/>
          <w:sz w:val="20"/>
          <w:szCs w:val="20"/>
        </w:rPr>
        <w:t xml:space="preserve">Resolução CNRH nº </w:t>
      </w:r>
      <w:r w:rsidR="00645567" w:rsidRPr="002673AD">
        <w:rPr>
          <w:color w:val="000000"/>
          <w:sz w:val="20"/>
          <w:szCs w:val="20"/>
        </w:rPr>
        <w:t xml:space="preserve">218, de 2 de dezembro de 2020, que delega competência à Fundação Agência das Bacias Hidrográficas dos Rios Piracicaba, Capivari e Jundiaí, para o </w:t>
      </w:r>
      <w:r w:rsidR="007A67B8" w:rsidRPr="002673AD">
        <w:rPr>
          <w:color w:val="000000"/>
          <w:sz w:val="20"/>
          <w:szCs w:val="20"/>
        </w:rPr>
        <w:t>exercício</w:t>
      </w:r>
      <w:r w:rsidR="00645567" w:rsidRPr="002673AD">
        <w:rPr>
          <w:color w:val="000000"/>
          <w:sz w:val="20"/>
          <w:szCs w:val="20"/>
        </w:rPr>
        <w:t xml:space="preserve"> das funções de competências das Agências de Água nas Bacias Hidrográficas dos Rios Piracicaba, Capivari e Jundiaí até 31 de dezembro de 2035;</w:t>
      </w:r>
    </w:p>
    <w:p w14:paraId="2F129D38" w14:textId="033743DB" w:rsidR="002C14F1" w:rsidRPr="002673AD" w:rsidRDefault="002C14F1" w:rsidP="007F0DBA">
      <w:pPr>
        <w:pBdr>
          <w:top w:val="nil"/>
          <w:left w:val="nil"/>
          <w:bottom w:val="nil"/>
          <w:right w:val="nil"/>
          <w:between w:val="nil"/>
        </w:pBdr>
        <w:ind w:firstLine="720"/>
        <w:jc w:val="both"/>
        <w:rPr>
          <w:color w:val="000000"/>
          <w:sz w:val="20"/>
          <w:szCs w:val="20"/>
        </w:rPr>
      </w:pPr>
    </w:p>
    <w:p w14:paraId="7874DB31" w14:textId="71AB2A18" w:rsidR="002C14F1" w:rsidRDefault="002C14F1" w:rsidP="007F0DBA">
      <w:pPr>
        <w:pBdr>
          <w:top w:val="nil"/>
          <w:left w:val="nil"/>
          <w:bottom w:val="nil"/>
          <w:right w:val="nil"/>
          <w:between w:val="nil"/>
        </w:pBdr>
        <w:ind w:firstLine="720"/>
        <w:jc w:val="both"/>
        <w:rPr>
          <w:color w:val="000000"/>
          <w:sz w:val="20"/>
          <w:szCs w:val="20"/>
        </w:rPr>
      </w:pPr>
      <w:r w:rsidRPr="002673AD">
        <w:rPr>
          <w:b/>
          <w:bCs/>
          <w:color w:val="000000"/>
          <w:sz w:val="20"/>
          <w:szCs w:val="20"/>
        </w:rPr>
        <w:t>CONSIDERANDO</w:t>
      </w:r>
      <w:r w:rsidRPr="002673AD">
        <w:rPr>
          <w:color w:val="000000"/>
          <w:sz w:val="20"/>
          <w:szCs w:val="20"/>
        </w:rPr>
        <w:t xml:space="preserve"> </w:t>
      </w:r>
      <w:r w:rsidR="00645567" w:rsidRPr="002673AD">
        <w:rPr>
          <w:color w:val="000000"/>
          <w:sz w:val="20"/>
          <w:szCs w:val="20"/>
        </w:rPr>
        <w:t>o art. 5º</w:t>
      </w:r>
      <w:r w:rsidR="00202246">
        <w:rPr>
          <w:color w:val="000000"/>
          <w:sz w:val="20"/>
          <w:szCs w:val="20"/>
        </w:rPr>
        <w:t xml:space="preserve"> </w:t>
      </w:r>
      <w:r w:rsidR="00645567" w:rsidRPr="002673AD">
        <w:rPr>
          <w:color w:val="000000"/>
          <w:sz w:val="20"/>
          <w:szCs w:val="20"/>
        </w:rPr>
        <w:t xml:space="preserve">do Decreto nº 49.023, de 16 de abril de 2025 que dispõe do processo de chamamento público para selecionar entidades que possam atuar como entidade delegatária das </w:t>
      </w:r>
      <w:r w:rsidR="007A67B8" w:rsidRPr="002673AD">
        <w:rPr>
          <w:color w:val="000000"/>
          <w:sz w:val="20"/>
          <w:szCs w:val="20"/>
        </w:rPr>
        <w:t>funções</w:t>
      </w:r>
      <w:r w:rsidR="00645567" w:rsidRPr="002673AD">
        <w:rPr>
          <w:color w:val="000000"/>
          <w:sz w:val="20"/>
          <w:szCs w:val="20"/>
        </w:rPr>
        <w:t xml:space="preserve"> executivas previstas na Política Estadual de Recursos Hídricos</w:t>
      </w:r>
      <w:r w:rsidR="00086F73">
        <w:rPr>
          <w:color w:val="000000"/>
          <w:sz w:val="20"/>
          <w:szCs w:val="20"/>
        </w:rPr>
        <w:t>;</w:t>
      </w:r>
    </w:p>
    <w:p w14:paraId="722706EE" w14:textId="77777777" w:rsidR="00086F73" w:rsidRDefault="00086F73" w:rsidP="007F0DBA">
      <w:pPr>
        <w:pBdr>
          <w:top w:val="nil"/>
          <w:left w:val="nil"/>
          <w:bottom w:val="nil"/>
          <w:right w:val="nil"/>
          <w:between w:val="nil"/>
        </w:pBdr>
        <w:ind w:firstLine="720"/>
        <w:jc w:val="both"/>
        <w:rPr>
          <w:color w:val="000000"/>
          <w:sz w:val="20"/>
          <w:szCs w:val="20"/>
        </w:rPr>
      </w:pPr>
    </w:p>
    <w:p w14:paraId="1E8C4A3B" w14:textId="10EEF66F" w:rsidR="00086F73" w:rsidRPr="002673AD" w:rsidRDefault="00086F73" w:rsidP="007F0DBA">
      <w:pPr>
        <w:pBdr>
          <w:top w:val="nil"/>
          <w:left w:val="nil"/>
          <w:bottom w:val="nil"/>
          <w:right w:val="nil"/>
          <w:between w:val="nil"/>
        </w:pBdr>
        <w:ind w:firstLine="720"/>
        <w:jc w:val="both"/>
        <w:rPr>
          <w:color w:val="000000"/>
          <w:sz w:val="20"/>
          <w:szCs w:val="20"/>
        </w:rPr>
      </w:pPr>
      <w:r w:rsidRPr="00086F73">
        <w:rPr>
          <w:b/>
          <w:bCs/>
          <w:color w:val="000000"/>
          <w:sz w:val="20"/>
          <w:szCs w:val="20"/>
        </w:rPr>
        <w:t>CONSIDERANDO</w:t>
      </w:r>
      <w:r w:rsidRPr="00086F73">
        <w:rPr>
          <w:color w:val="000000"/>
          <w:sz w:val="20"/>
          <w:szCs w:val="20"/>
        </w:rPr>
        <w:t xml:space="preserve"> que o assunto foi submetido à apreciação durante a 1ª Reunião Extraordinária do CBH-PJ1 de 2025, realizada em 10 de julho do ano corrente.</w:t>
      </w:r>
    </w:p>
    <w:p w14:paraId="1180B1D8" w14:textId="660B173A" w:rsidR="007F0DBA" w:rsidRPr="002673AD" w:rsidRDefault="007F0DBA" w:rsidP="007F0DBA">
      <w:pPr>
        <w:pBdr>
          <w:top w:val="nil"/>
          <w:left w:val="nil"/>
          <w:bottom w:val="nil"/>
          <w:right w:val="nil"/>
          <w:between w:val="nil"/>
        </w:pBdr>
        <w:ind w:firstLine="720"/>
        <w:jc w:val="both"/>
        <w:rPr>
          <w:color w:val="000000"/>
          <w:sz w:val="20"/>
          <w:szCs w:val="20"/>
        </w:rPr>
      </w:pPr>
    </w:p>
    <w:p w14:paraId="0227D500" w14:textId="57E31807" w:rsidR="00494A1E" w:rsidRPr="002673AD" w:rsidRDefault="008004FC" w:rsidP="005A010E">
      <w:pPr>
        <w:ind w:firstLine="720"/>
        <w:jc w:val="both"/>
        <w:rPr>
          <w:b/>
          <w:bCs/>
          <w:sz w:val="20"/>
          <w:szCs w:val="20"/>
        </w:rPr>
      </w:pPr>
      <w:r w:rsidRPr="002673AD">
        <w:rPr>
          <w:b/>
          <w:bCs/>
          <w:sz w:val="20"/>
          <w:szCs w:val="20"/>
        </w:rPr>
        <w:t>DELIBERA</w:t>
      </w:r>
      <w:r w:rsidR="00494A1E" w:rsidRPr="002673AD">
        <w:rPr>
          <w:b/>
          <w:bCs/>
          <w:sz w:val="20"/>
          <w:szCs w:val="20"/>
        </w:rPr>
        <w:t>:</w:t>
      </w:r>
    </w:p>
    <w:p w14:paraId="55F7DC71" w14:textId="77777777" w:rsidR="00494A1E" w:rsidRPr="002673AD" w:rsidRDefault="00494A1E" w:rsidP="005A010E">
      <w:pPr>
        <w:ind w:firstLine="360"/>
        <w:jc w:val="both"/>
        <w:rPr>
          <w:sz w:val="20"/>
          <w:szCs w:val="20"/>
        </w:rPr>
      </w:pPr>
    </w:p>
    <w:p w14:paraId="74157243" w14:textId="308E5180" w:rsidR="00731C2B" w:rsidRPr="002673AD" w:rsidRDefault="00921CA0" w:rsidP="120E7EB5">
      <w:pPr>
        <w:pBdr>
          <w:top w:val="nil"/>
          <w:left w:val="nil"/>
          <w:bottom w:val="nil"/>
          <w:right w:val="nil"/>
          <w:between w:val="nil"/>
        </w:pBdr>
        <w:spacing w:before="120" w:after="120"/>
        <w:jc w:val="both"/>
        <w:rPr>
          <w:sz w:val="20"/>
          <w:szCs w:val="20"/>
        </w:rPr>
      </w:pPr>
      <w:r w:rsidRPr="002673AD">
        <w:rPr>
          <w:b/>
          <w:bCs/>
          <w:sz w:val="20"/>
          <w:szCs w:val="20"/>
        </w:rPr>
        <w:t xml:space="preserve">Art. </w:t>
      </w:r>
      <w:r w:rsidR="00731C2B" w:rsidRPr="002673AD">
        <w:rPr>
          <w:b/>
          <w:bCs/>
          <w:sz w:val="20"/>
          <w:szCs w:val="20"/>
        </w:rPr>
        <w:t>1</w:t>
      </w:r>
      <w:r w:rsidRPr="002673AD">
        <w:rPr>
          <w:b/>
          <w:bCs/>
          <w:sz w:val="20"/>
          <w:szCs w:val="20"/>
        </w:rPr>
        <w:t xml:space="preserve">º  </w:t>
      </w:r>
      <w:r w:rsidR="00DD1A10" w:rsidRPr="002673AD">
        <w:rPr>
          <w:sz w:val="20"/>
          <w:szCs w:val="20"/>
        </w:rPr>
        <w:t>Aprova a seleção da Fundação Agência das Bacias</w:t>
      </w:r>
      <w:r w:rsidR="00C66147" w:rsidRPr="002673AD">
        <w:rPr>
          <w:sz w:val="20"/>
          <w:szCs w:val="20"/>
        </w:rPr>
        <w:t xml:space="preserve"> Hidrográficas dos Rios Piracicaba, Capivari e Jundiaí para exercer as funções de </w:t>
      </w:r>
      <w:r w:rsidR="00C51075" w:rsidRPr="002673AD">
        <w:rPr>
          <w:sz w:val="20"/>
          <w:szCs w:val="20"/>
        </w:rPr>
        <w:t>Agência de Bacias Hidrográficas do Piracicaba e Jaguari (CBH-PJ1)</w:t>
      </w:r>
      <w:r w:rsidR="00402A72" w:rsidRPr="002673AD">
        <w:rPr>
          <w:sz w:val="20"/>
          <w:szCs w:val="20"/>
        </w:rPr>
        <w:t>, por meio da dispensa de chamamento público nos termos do inciso II do art. 5º do Decreto nº 49.029, de 16 de abril de 2025, nos termos da Resolução do CNRH nº 218, de 2 de dezembro de 20</w:t>
      </w:r>
      <w:r w:rsidR="007D5057" w:rsidRPr="002673AD">
        <w:rPr>
          <w:sz w:val="20"/>
          <w:szCs w:val="20"/>
        </w:rPr>
        <w:t>20</w:t>
      </w:r>
      <w:r w:rsidR="00731C2B" w:rsidRPr="002673AD">
        <w:rPr>
          <w:sz w:val="20"/>
          <w:szCs w:val="20"/>
        </w:rPr>
        <w:t>.</w:t>
      </w:r>
    </w:p>
    <w:p w14:paraId="1C4A02A5" w14:textId="7C8462A6" w:rsidR="00793410" w:rsidRPr="002673AD" w:rsidRDefault="007D5057" w:rsidP="007D5057">
      <w:pPr>
        <w:pBdr>
          <w:top w:val="nil"/>
          <w:left w:val="nil"/>
          <w:bottom w:val="nil"/>
          <w:right w:val="nil"/>
          <w:between w:val="nil"/>
        </w:pBdr>
        <w:spacing w:before="120" w:after="120"/>
        <w:jc w:val="both"/>
        <w:rPr>
          <w:bCs/>
          <w:sz w:val="20"/>
          <w:szCs w:val="20"/>
        </w:rPr>
      </w:pPr>
      <w:r w:rsidRPr="002673AD">
        <w:rPr>
          <w:b/>
          <w:sz w:val="20"/>
          <w:szCs w:val="20"/>
        </w:rPr>
        <w:t xml:space="preserve">Art. </w:t>
      </w:r>
      <w:r w:rsidR="00D44E73">
        <w:rPr>
          <w:b/>
          <w:sz w:val="20"/>
          <w:szCs w:val="20"/>
        </w:rPr>
        <w:t>2</w:t>
      </w:r>
      <w:r w:rsidRPr="002673AD">
        <w:rPr>
          <w:b/>
          <w:sz w:val="20"/>
          <w:szCs w:val="20"/>
        </w:rPr>
        <w:t xml:space="preserve">º </w:t>
      </w:r>
      <w:r w:rsidRPr="002673AD">
        <w:rPr>
          <w:bCs/>
          <w:sz w:val="20"/>
          <w:szCs w:val="20"/>
        </w:rPr>
        <w:t>Fica instituída a Comissão Julgadora para avaliar a entidade selecionada conforme disposto no art. 1º desta deliberação, que será composta pelo seguintes membros:</w:t>
      </w:r>
    </w:p>
    <w:p w14:paraId="511FAE8F" w14:textId="77777777" w:rsidR="00793410" w:rsidRPr="002673AD" w:rsidRDefault="00793410" w:rsidP="007D5057">
      <w:pPr>
        <w:pBdr>
          <w:top w:val="nil"/>
          <w:left w:val="nil"/>
          <w:bottom w:val="nil"/>
          <w:right w:val="nil"/>
          <w:between w:val="nil"/>
        </w:pBdr>
        <w:spacing w:before="120" w:after="120"/>
        <w:jc w:val="both"/>
        <w:rPr>
          <w:bCs/>
          <w:sz w:val="20"/>
          <w:szCs w:val="20"/>
        </w:rPr>
      </w:pPr>
      <w:r w:rsidRPr="002673AD">
        <w:rPr>
          <w:b/>
          <w:bCs/>
          <w:sz w:val="20"/>
          <w:szCs w:val="20"/>
        </w:rPr>
        <w:t>I</w:t>
      </w:r>
      <w:r w:rsidRPr="002673AD">
        <w:rPr>
          <w:bCs/>
          <w:sz w:val="20"/>
          <w:szCs w:val="20"/>
        </w:rPr>
        <w:t xml:space="preserve"> – Representante do Poder Público Estadual</w:t>
      </w:r>
    </w:p>
    <w:p w14:paraId="775C2A87" w14:textId="656A7919" w:rsidR="00793410" w:rsidRPr="002673AD" w:rsidRDefault="00793410" w:rsidP="004638C7">
      <w:pPr>
        <w:pBdr>
          <w:top w:val="nil"/>
          <w:left w:val="nil"/>
          <w:bottom w:val="nil"/>
          <w:right w:val="nil"/>
          <w:between w:val="nil"/>
        </w:pBdr>
        <w:jc w:val="both"/>
        <w:rPr>
          <w:bCs/>
          <w:sz w:val="20"/>
          <w:szCs w:val="20"/>
        </w:rPr>
      </w:pPr>
      <w:r w:rsidRPr="002673AD">
        <w:rPr>
          <w:bCs/>
          <w:sz w:val="20"/>
          <w:szCs w:val="20"/>
        </w:rPr>
        <w:t>Instituição</w:t>
      </w:r>
      <w:r w:rsidR="00670E02" w:rsidRPr="002673AD">
        <w:rPr>
          <w:bCs/>
          <w:sz w:val="20"/>
          <w:szCs w:val="20"/>
        </w:rPr>
        <w:t>:</w:t>
      </w:r>
    </w:p>
    <w:p w14:paraId="6BE5D75F" w14:textId="40B49C02" w:rsidR="003E753E" w:rsidRPr="002673AD" w:rsidRDefault="00793410" w:rsidP="004638C7">
      <w:pPr>
        <w:pBdr>
          <w:top w:val="nil"/>
          <w:left w:val="nil"/>
          <w:bottom w:val="nil"/>
          <w:right w:val="nil"/>
          <w:between w:val="nil"/>
        </w:pBdr>
        <w:jc w:val="both"/>
        <w:rPr>
          <w:bCs/>
          <w:sz w:val="20"/>
          <w:szCs w:val="20"/>
        </w:rPr>
      </w:pPr>
      <w:r w:rsidRPr="002673AD">
        <w:rPr>
          <w:bCs/>
          <w:sz w:val="20"/>
          <w:szCs w:val="20"/>
        </w:rPr>
        <w:t>Nome</w:t>
      </w:r>
      <w:r w:rsidR="00670E02" w:rsidRPr="002673AD">
        <w:rPr>
          <w:bCs/>
          <w:sz w:val="20"/>
          <w:szCs w:val="20"/>
        </w:rPr>
        <w:t>:</w:t>
      </w:r>
    </w:p>
    <w:p w14:paraId="5E443D06" w14:textId="77777777" w:rsidR="003E753E" w:rsidRPr="002673AD" w:rsidRDefault="003E753E" w:rsidP="007D5057">
      <w:pPr>
        <w:pBdr>
          <w:top w:val="nil"/>
          <w:left w:val="nil"/>
          <w:bottom w:val="nil"/>
          <w:right w:val="nil"/>
          <w:between w:val="nil"/>
        </w:pBdr>
        <w:spacing w:before="120" w:after="120"/>
        <w:jc w:val="both"/>
        <w:rPr>
          <w:bCs/>
          <w:sz w:val="20"/>
          <w:szCs w:val="20"/>
        </w:rPr>
      </w:pPr>
      <w:r w:rsidRPr="002673AD">
        <w:rPr>
          <w:b/>
          <w:bCs/>
          <w:sz w:val="20"/>
          <w:szCs w:val="20"/>
        </w:rPr>
        <w:t>II</w:t>
      </w:r>
      <w:r w:rsidRPr="002673AD">
        <w:rPr>
          <w:bCs/>
          <w:sz w:val="20"/>
          <w:szCs w:val="20"/>
        </w:rPr>
        <w:t xml:space="preserve"> – Representante do Poder Público Municipal</w:t>
      </w:r>
    </w:p>
    <w:p w14:paraId="4A21CBF5" w14:textId="6BD1D017" w:rsidR="003E753E" w:rsidRPr="002673AD" w:rsidRDefault="003E753E" w:rsidP="004638C7">
      <w:pPr>
        <w:pBdr>
          <w:top w:val="nil"/>
          <w:left w:val="nil"/>
          <w:bottom w:val="nil"/>
          <w:right w:val="nil"/>
          <w:between w:val="nil"/>
        </w:pBdr>
        <w:jc w:val="both"/>
        <w:rPr>
          <w:bCs/>
          <w:sz w:val="20"/>
          <w:szCs w:val="20"/>
        </w:rPr>
      </w:pPr>
      <w:r w:rsidRPr="002673AD">
        <w:rPr>
          <w:bCs/>
          <w:sz w:val="20"/>
          <w:szCs w:val="20"/>
        </w:rPr>
        <w:t>Instituição</w:t>
      </w:r>
      <w:r w:rsidR="00670E02" w:rsidRPr="002673AD">
        <w:rPr>
          <w:bCs/>
          <w:sz w:val="20"/>
          <w:szCs w:val="20"/>
        </w:rPr>
        <w:t>:</w:t>
      </w:r>
    </w:p>
    <w:p w14:paraId="0AFEC739" w14:textId="6B28FA9D" w:rsidR="003E753E" w:rsidRPr="002673AD" w:rsidRDefault="003E753E" w:rsidP="004638C7">
      <w:pPr>
        <w:pBdr>
          <w:top w:val="nil"/>
          <w:left w:val="nil"/>
          <w:bottom w:val="nil"/>
          <w:right w:val="nil"/>
          <w:between w:val="nil"/>
        </w:pBdr>
        <w:jc w:val="both"/>
        <w:rPr>
          <w:bCs/>
          <w:sz w:val="20"/>
          <w:szCs w:val="20"/>
        </w:rPr>
      </w:pPr>
      <w:r w:rsidRPr="002673AD">
        <w:rPr>
          <w:bCs/>
          <w:sz w:val="20"/>
          <w:szCs w:val="20"/>
        </w:rPr>
        <w:t>Nome</w:t>
      </w:r>
      <w:r w:rsidR="00670E02" w:rsidRPr="002673AD">
        <w:rPr>
          <w:bCs/>
          <w:sz w:val="20"/>
          <w:szCs w:val="20"/>
        </w:rPr>
        <w:t>:</w:t>
      </w:r>
    </w:p>
    <w:p w14:paraId="2FBDB284" w14:textId="77777777" w:rsidR="003E753E" w:rsidRPr="002673AD" w:rsidRDefault="003E753E" w:rsidP="007D5057">
      <w:pPr>
        <w:pBdr>
          <w:top w:val="nil"/>
          <w:left w:val="nil"/>
          <w:bottom w:val="nil"/>
          <w:right w:val="nil"/>
          <w:between w:val="nil"/>
        </w:pBdr>
        <w:spacing w:before="120" w:after="120"/>
        <w:jc w:val="both"/>
        <w:rPr>
          <w:bCs/>
          <w:sz w:val="20"/>
          <w:szCs w:val="20"/>
        </w:rPr>
      </w:pPr>
      <w:r w:rsidRPr="002673AD">
        <w:rPr>
          <w:b/>
          <w:bCs/>
          <w:sz w:val="20"/>
          <w:szCs w:val="20"/>
        </w:rPr>
        <w:t>III</w:t>
      </w:r>
      <w:r w:rsidRPr="002673AD">
        <w:rPr>
          <w:bCs/>
          <w:sz w:val="20"/>
          <w:szCs w:val="20"/>
        </w:rPr>
        <w:t xml:space="preserve"> – Representante dos Usuários de Recursos Hídricos</w:t>
      </w:r>
    </w:p>
    <w:p w14:paraId="4C8D797D" w14:textId="1E234768" w:rsidR="003E753E" w:rsidRPr="002673AD" w:rsidRDefault="003E753E" w:rsidP="004638C7">
      <w:pPr>
        <w:pBdr>
          <w:top w:val="nil"/>
          <w:left w:val="nil"/>
          <w:bottom w:val="nil"/>
          <w:right w:val="nil"/>
          <w:between w:val="nil"/>
        </w:pBdr>
        <w:jc w:val="both"/>
        <w:rPr>
          <w:bCs/>
          <w:sz w:val="20"/>
          <w:szCs w:val="20"/>
        </w:rPr>
      </w:pPr>
      <w:r w:rsidRPr="002673AD">
        <w:rPr>
          <w:bCs/>
          <w:sz w:val="20"/>
          <w:szCs w:val="20"/>
        </w:rPr>
        <w:t>Instituição</w:t>
      </w:r>
      <w:r w:rsidR="00670E02" w:rsidRPr="002673AD">
        <w:rPr>
          <w:bCs/>
          <w:sz w:val="20"/>
          <w:szCs w:val="20"/>
        </w:rPr>
        <w:t>:</w:t>
      </w:r>
    </w:p>
    <w:p w14:paraId="2E9456AF" w14:textId="4A7729B0" w:rsidR="003E753E" w:rsidRPr="002673AD" w:rsidRDefault="003E753E" w:rsidP="004638C7">
      <w:pPr>
        <w:pBdr>
          <w:top w:val="nil"/>
          <w:left w:val="nil"/>
          <w:bottom w:val="nil"/>
          <w:right w:val="nil"/>
          <w:between w:val="nil"/>
        </w:pBdr>
        <w:jc w:val="both"/>
        <w:rPr>
          <w:bCs/>
          <w:sz w:val="20"/>
          <w:szCs w:val="20"/>
        </w:rPr>
      </w:pPr>
      <w:r w:rsidRPr="002673AD">
        <w:rPr>
          <w:bCs/>
          <w:sz w:val="20"/>
          <w:szCs w:val="20"/>
        </w:rPr>
        <w:t>Nome</w:t>
      </w:r>
      <w:r w:rsidR="00670E02" w:rsidRPr="002673AD">
        <w:rPr>
          <w:bCs/>
          <w:sz w:val="20"/>
          <w:szCs w:val="20"/>
        </w:rPr>
        <w:t>:</w:t>
      </w:r>
    </w:p>
    <w:p w14:paraId="7E7455D6" w14:textId="77777777" w:rsidR="00670E02" w:rsidRPr="002673AD" w:rsidRDefault="003E753E" w:rsidP="007D5057">
      <w:pPr>
        <w:pBdr>
          <w:top w:val="nil"/>
          <w:left w:val="nil"/>
          <w:bottom w:val="nil"/>
          <w:right w:val="nil"/>
          <w:between w:val="nil"/>
        </w:pBdr>
        <w:spacing w:before="120" w:after="120"/>
        <w:jc w:val="both"/>
        <w:rPr>
          <w:bCs/>
          <w:sz w:val="20"/>
          <w:szCs w:val="20"/>
        </w:rPr>
      </w:pPr>
      <w:r w:rsidRPr="002673AD">
        <w:rPr>
          <w:b/>
          <w:bCs/>
          <w:sz w:val="20"/>
          <w:szCs w:val="20"/>
        </w:rPr>
        <w:t>IV</w:t>
      </w:r>
      <w:r w:rsidRPr="002673AD">
        <w:rPr>
          <w:bCs/>
          <w:sz w:val="20"/>
          <w:szCs w:val="20"/>
        </w:rPr>
        <w:t xml:space="preserve"> </w:t>
      </w:r>
      <w:r w:rsidR="00670E02" w:rsidRPr="002673AD">
        <w:rPr>
          <w:bCs/>
          <w:sz w:val="20"/>
          <w:szCs w:val="20"/>
        </w:rPr>
        <w:t>–</w:t>
      </w:r>
      <w:r w:rsidRPr="002673AD">
        <w:rPr>
          <w:bCs/>
          <w:sz w:val="20"/>
          <w:szCs w:val="20"/>
        </w:rPr>
        <w:t xml:space="preserve"> </w:t>
      </w:r>
      <w:r w:rsidR="00670E02" w:rsidRPr="002673AD">
        <w:rPr>
          <w:bCs/>
          <w:sz w:val="20"/>
          <w:szCs w:val="20"/>
        </w:rPr>
        <w:t>Representante de Entidades da Sociedade Civil</w:t>
      </w:r>
    </w:p>
    <w:p w14:paraId="204736B7" w14:textId="588714A9" w:rsidR="00670E02" w:rsidRPr="002673AD" w:rsidRDefault="00670E02" w:rsidP="004638C7">
      <w:pPr>
        <w:pBdr>
          <w:top w:val="nil"/>
          <w:left w:val="nil"/>
          <w:bottom w:val="nil"/>
          <w:right w:val="nil"/>
          <w:between w:val="nil"/>
        </w:pBdr>
        <w:jc w:val="both"/>
        <w:rPr>
          <w:bCs/>
          <w:sz w:val="20"/>
          <w:szCs w:val="20"/>
        </w:rPr>
      </w:pPr>
      <w:r w:rsidRPr="002673AD">
        <w:rPr>
          <w:bCs/>
          <w:sz w:val="20"/>
          <w:szCs w:val="20"/>
        </w:rPr>
        <w:t>Nome:</w:t>
      </w:r>
    </w:p>
    <w:p w14:paraId="369983F6" w14:textId="51307B6C" w:rsidR="007D5057" w:rsidRPr="002673AD" w:rsidRDefault="00670E02" w:rsidP="004638C7">
      <w:pPr>
        <w:pBdr>
          <w:top w:val="nil"/>
          <w:left w:val="nil"/>
          <w:bottom w:val="nil"/>
          <w:right w:val="nil"/>
          <w:between w:val="nil"/>
        </w:pBdr>
        <w:jc w:val="both"/>
        <w:rPr>
          <w:bCs/>
          <w:sz w:val="20"/>
          <w:szCs w:val="20"/>
        </w:rPr>
      </w:pPr>
      <w:r w:rsidRPr="002673AD">
        <w:rPr>
          <w:bCs/>
          <w:sz w:val="20"/>
          <w:szCs w:val="20"/>
        </w:rPr>
        <w:t>Instituição:</w:t>
      </w:r>
    </w:p>
    <w:p w14:paraId="6DF26D9B" w14:textId="1DE38FE9" w:rsidR="004638C7" w:rsidRPr="002673AD" w:rsidRDefault="004F78D3" w:rsidP="00670E02">
      <w:pPr>
        <w:pBdr>
          <w:top w:val="nil"/>
          <w:left w:val="nil"/>
          <w:bottom w:val="nil"/>
          <w:right w:val="nil"/>
          <w:between w:val="nil"/>
        </w:pBdr>
        <w:spacing w:before="120" w:after="120"/>
        <w:jc w:val="both"/>
        <w:rPr>
          <w:bCs/>
          <w:sz w:val="20"/>
          <w:szCs w:val="20"/>
        </w:rPr>
      </w:pPr>
      <w:r w:rsidRPr="002673AD">
        <w:rPr>
          <w:b/>
          <w:bCs/>
          <w:sz w:val="20"/>
          <w:szCs w:val="20"/>
        </w:rPr>
        <w:t>Parágrafo único</w:t>
      </w:r>
      <w:r w:rsidR="003D1F2E" w:rsidRPr="002673AD">
        <w:rPr>
          <w:bCs/>
          <w:sz w:val="20"/>
          <w:szCs w:val="20"/>
        </w:rPr>
        <w:t>.</w:t>
      </w:r>
      <w:r w:rsidR="002365A4" w:rsidRPr="002673AD">
        <w:rPr>
          <w:bCs/>
          <w:sz w:val="20"/>
          <w:szCs w:val="20"/>
        </w:rPr>
        <w:t xml:space="preserve"> A Comissão Julgadora deverá emitir Parecer de </w:t>
      </w:r>
      <w:r w:rsidR="007A67B8" w:rsidRPr="002673AD">
        <w:rPr>
          <w:bCs/>
          <w:sz w:val="20"/>
          <w:szCs w:val="20"/>
        </w:rPr>
        <w:t>Aptidão</w:t>
      </w:r>
      <w:r w:rsidR="002365A4" w:rsidRPr="002673AD">
        <w:rPr>
          <w:bCs/>
          <w:sz w:val="20"/>
          <w:szCs w:val="20"/>
        </w:rPr>
        <w:t xml:space="preserve"> conforme critérios previstos no art. 11 do Decreto nº 49.023/2025, de 16 de abril de 2025, no prazo de at</w:t>
      </w:r>
      <w:r w:rsidR="006604A8" w:rsidRPr="002673AD">
        <w:rPr>
          <w:bCs/>
          <w:sz w:val="20"/>
          <w:szCs w:val="20"/>
        </w:rPr>
        <w:t>é 45 dias desta deliberação.</w:t>
      </w:r>
    </w:p>
    <w:p w14:paraId="18CF7F72" w14:textId="323783F6" w:rsidR="00494A1E" w:rsidRPr="002673AD" w:rsidRDefault="000971AD" w:rsidP="00731C2B">
      <w:pPr>
        <w:pBdr>
          <w:top w:val="nil"/>
          <w:left w:val="nil"/>
          <w:bottom w:val="nil"/>
          <w:right w:val="nil"/>
          <w:between w:val="nil"/>
        </w:pBdr>
        <w:spacing w:before="120" w:after="120"/>
        <w:jc w:val="both"/>
        <w:rPr>
          <w:bCs/>
          <w:sz w:val="20"/>
          <w:szCs w:val="20"/>
        </w:rPr>
      </w:pPr>
      <w:r w:rsidRPr="002673AD">
        <w:rPr>
          <w:b/>
          <w:sz w:val="20"/>
          <w:szCs w:val="20"/>
        </w:rPr>
        <w:t xml:space="preserve">Art. </w:t>
      </w:r>
      <w:r w:rsidR="00D44E73">
        <w:rPr>
          <w:b/>
          <w:sz w:val="20"/>
          <w:szCs w:val="20"/>
        </w:rPr>
        <w:t>3</w:t>
      </w:r>
      <w:r w:rsidRPr="002673AD">
        <w:rPr>
          <w:b/>
          <w:sz w:val="20"/>
          <w:szCs w:val="20"/>
        </w:rPr>
        <w:t xml:space="preserve">º </w:t>
      </w:r>
      <w:r w:rsidR="009235C3" w:rsidRPr="002673AD">
        <w:rPr>
          <w:bCs/>
          <w:sz w:val="20"/>
          <w:szCs w:val="20"/>
        </w:rPr>
        <w:t>Esta deliberação entra em vigor após sua aprovação pelo plenário do CBH-PJ1.</w:t>
      </w:r>
    </w:p>
    <w:p w14:paraId="2FB811C5" w14:textId="7B82DE0D" w:rsidR="00391968" w:rsidRPr="002673AD" w:rsidRDefault="00086F73" w:rsidP="00391968">
      <w:pPr>
        <w:widowControl/>
        <w:jc w:val="center"/>
        <w:rPr>
          <w:bCs/>
          <w:color w:val="000000"/>
          <w:sz w:val="20"/>
          <w:szCs w:val="20"/>
        </w:rPr>
      </w:pPr>
      <w:r>
        <w:rPr>
          <w:bCs/>
          <w:color w:val="000000"/>
          <w:sz w:val="20"/>
          <w:szCs w:val="20"/>
        </w:rPr>
        <w:br/>
      </w:r>
      <w:r w:rsidR="00391968" w:rsidRPr="002673AD">
        <w:rPr>
          <w:bCs/>
          <w:color w:val="000000"/>
          <w:sz w:val="20"/>
          <w:szCs w:val="20"/>
        </w:rPr>
        <w:t>(assinado digitalmente)</w:t>
      </w:r>
    </w:p>
    <w:p w14:paraId="72C55658" w14:textId="0823D64C" w:rsidR="00A22D6A" w:rsidRPr="002673AD" w:rsidRDefault="000971AD" w:rsidP="002A4740">
      <w:pPr>
        <w:widowControl/>
        <w:jc w:val="center"/>
        <w:rPr>
          <w:color w:val="000000"/>
          <w:sz w:val="20"/>
          <w:szCs w:val="20"/>
        </w:rPr>
      </w:pPr>
      <w:r w:rsidRPr="002673AD">
        <w:rPr>
          <w:b/>
          <w:color w:val="000000"/>
          <w:sz w:val="20"/>
          <w:szCs w:val="20"/>
        </w:rPr>
        <w:t>MYLENA NASCIMENTO RODRIGUES DE OLIVEIRA</w:t>
      </w:r>
    </w:p>
    <w:p w14:paraId="16D99F64" w14:textId="51140B63" w:rsidR="00646FDE" w:rsidRPr="002673AD" w:rsidRDefault="00A22D6A" w:rsidP="002A4740">
      <w:pPr>
        <w:pBdr>
          <w:top w:val="nil"/>
          <w:left w:val="nil"/>
          <w:bottom w:val="nil"/>
          <w:right w:val="nil"/>
          <w:between w:val="nil"/>
        </w:pBdr>
        <w:jc w:val="center"/>
        <w:rPr>
          <w:color w:val="000000"/>
          <w:sz w:val="20"/>
          <w:szCs w:val="20"/>
        </w:rPr>
      </w:pPr>
      <w:r w:rsidRPr="002673AD">
        <w:rPr>
          <w:color w:val="000000"/>
          <w:sz w:val="20"/>
          <w:szCs w:val="20"/>
        </w:rPr>
        <w:t>Presidente do Comitê das Bacias Hidrográficas dos Rios Piracicaba e Jaguari</w:t>
      </w:r>
    </w:p>
    <w:sectPr w:rsidR="00646FDE" w:rsidRPr="002673AD" w:rsidSect="00086F73">
      <w:headerReference w:type="default" r:id="rId12"/>
      <w:footerReference w:type="default" r:id="rId13"/>
      <w:pgSz w:w="11910" w:h="16840"/>
      <w:pgMar w:top="1134" w:right="1134" w:bottom="794" w:left="1134" w:header="567" w:footer="22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1FBC4" w14:textId="77777777" w:rsidR="00045509" w:rsidRPr="007A67B8" w:rsidRDefault="00045509">
      <w:r w:rsidRPr="007A67B8">
        <w:separator/>
      </w:r>
    </w:p>
  </w:endnote>
  <w:endnote w:type="continuationSeparator" w:id="0">
    <w:p w14:paraId="5E8E3738" w14:textId="77777777" w:rsidR="00045509" w:rsidRPr="007A67B8" w:rsidRDefault="00045509">
      <w:r w:rsidRPr="007A67B8">
        <w:continuationSeparator/>
      </w:r>
    </w:p>
  </w:endnote>
  <w:endnote w:type="continuationNotice" w:id="1">
    <w:p w14:paraId="625CC28A" w14:textId="77777777" w:rsidR="00045509" w:rsidRPr="007A67B8" w:rsidRDefault="000455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04671488"/>
      <w:docPartObj>
        <w:docPartGallery w:val="Page Numbers (Bottom of Page)"/>
        <w:docPartUnique/>
      </w:docPartObj>
    </w:sdtPr>
    <w:sdtEndPr>
      <w:rPr>
        <w:sz w:val="18"/>
        <w:szCs w:val="18"/>
      </w:rPr>
    </w:sdtEndPr>
    <w:sdtContent>
      <w:p w14:paraId="3C62EA7A" w14:textId="5544B0BB" w:rsidR="00391968" w:rsidRPr="002673AD" w:rsidRDefault="00391968">
        <w:pPr>
          <w:pStyle w:val="Rodap"/>
          <w:jc w:val="right"/>
          <w:rPr>
            <w:sz w:val="18"/>
            <w:szCs w:val="18"/>
          </w:rPr>
        </w:pPr>
        <w:r w:rsidRPr="002673AD">
          <w:rPr>
            <w:sz w:val="18"/>
            <w:szCs w:val="18"/>
          </w:rPr>
          <w:fldChar w:fldCharType="begin"/>
        </w:r>
        <w:r w:rsidRPr="002673AD">
          <w:rPr>
            <w:sz w:val="18"/>
            <w:szCs w:val="18"/>
          </w:rPr>
          <w:instrText>PAGE   \* MERGEFORMAT</w:instrText>
        </w:r>
        <w:r w:rsidRPr="002673AD">
          <w:rPr>
            <w:sz w:val="18"/>
            <w:szCs w:val="18"/>
          </w:rPr>
          <w:fldChar w:fldCharType="separate"/>
        </w:r>
        <w:r w:rsidRPr="002673AD">
          <w:rPr>
            <w:sz w:val="18"/>
            <w:szCs w:val="18"/>
          </w:rPr>
          <w:t>2</w:t>
        </w:r>
        <w:r w:rsidRPr="002673AD">
          <w:rPr>
            <w:sz w:val="18"/>
            <w:szCs w:val="18"/>
          </w:rPr>
          <w:fldChar w:fldCharType="end"/>
        </w:r>
      </w:p>
    </w:sdtContent>
  </w:sdt>
  <w:p w14:paraId="3A5C30F6" w14:textId="49DD5396" w:rsidR="00391968" w:rsidRPr="002673AD" w:rsidRDefault="00391968" w:rsidP="00417F70">
    <w:pPr>
      <w:pStyle w:val="Rodap"/>
      <w:jc w:val="center"/>
      <w:rPr>
        <w:sz w:val="18"/>
        <w:szCs w:val="18"/>
      </w:rPr>
    </w:pPr>
    <w:r w:rsidRPr="002673AD">
      <w:rPr>
        <w:sz w:val="18"/>
        <w:szCs w:val="18"/>
      </w:rPr>
      <w:t>011.04.02.0</w:t>
    </w:r>
    <w:r w:rsidR="0041498B" w:rsidRPr="002673AD">
      <w:rPr>
        <w:sz w:val="18"/>
        <w:szCs w:val="18"/>
      </w:rPr>
      <w:t>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B71AB" w14:textId="77777777" w:rsidR="00045509" w:rsidRPr="007A67B8" w:rsidRDefault="00045509">
      <w:r w:rsidRPr="007A67B8">
        <w:separator/>
      </w:r>
    </w:p>
  </w:footnote>
  <w:footnote w:type="continuationSeparator" w:id="0">
    <w:p w14:paraId="1B75156D" w14:textId="77777777" w:rsidR="00045509" w:rsidRPr="007A67B8" w:rsidRDefault="00045509">
      <w:r w:rsidRPr="007A67B8">
        <w:continuationSeparator/>
      </w:r>
    </w:p>
  </w:footnote>
  <w:footnote w:type="continuationNotice" w:id="1">
    <w:p w14:paraId="732335BD" w14:textId="77777777" w:rsidR="00045509" w:rsidRPr="007A67B8" w:rsidRDefault="000455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17" w:type="dxa"/>
      <w:jc w:val="center"/>
      <w:tblLayout w:type="fixed"/>
      <w:tblCellMar>
        <w:left w:w="70" w:type="dxa"/>
        <w:right w:w="70" w:type="dxa"/>
      </w:tblCellMar>
      <w:tblLook w:val="0000" w:firstRow="0" w:lastRow="0" w:firstColumn="0" w:lastColumn="0" w:noHBand="0" w:noVBand="0"/>
    </w:tblPr>
    <w:tblGrid>
      <w:gridCol w:w="8717"/>
    </w:tblGrid>
    <w:tr w:rsidR="008F42F3" w:rsidRPr="007A67B8" w14:paraId="16D99F69" w14:textId="77777777" w:rsidTr="003D0532">
      <w:trPr>
        <w:trHeight w:val="1090"/>
        <w:jc w:val="center"/>
      </w:trPr>
      <w:tc>
        <w:tcPr>
          <w:tcW w:w="8717" w:type="dxa"/>
        </w:tcPr>
        <w:p w14:paraId="16D99F66" w14:textId="5674C73E" w:rsidR="008F42F3" w:rsidRPr="007A67B8" w:rsidRDefault="008F42F3">
          <w:pPr>
            <w:widowControl/>
            <w:tabs>
              <w:tab w:val="center" w:pos="4419"/>
              <w:tab w:val="right" w:pos="8838"/>
            </w:tabs>
            <w:jc w:val="center"/>
            <w:rPr>
              <w:b/>
              <w:sz w:val="48"/>
              <w:szCs w:val="48"/>
            </w:rPr>
          </w:pPr>
          <w:r w:rsidRPr="007A67B8">
            <w:rPr>
              <w:noProof/>
            </w:rPr>
            <w:drawing>
              <wp:anchor distT="0" distB="0" distL="114300" distR="114300" simplePos="0" relativeHeight="251658240" behindDoc="0" locked="0" layoutInCell="1" allowOverlap="1" wp14:anchorId="167DFF5E" wp14:editId="202554A8">
                <wp:simplePos x="0" y="0"/>
                <wp:positionH relativeFrom="column">
                  <wp:posOffset>4895850</wp:posOffset>
                </wp:positionH>
                <wp:positionV relativeFrom="paragraph">
                  <wp:posOffset>66675</wp:posOffset>
                </wp:positionV>
                <wp:extent cx="592455" cy="563245"/>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563245"/>
                        </a:xfrm>
                        <a:prstGeom prst="rect">
                          <a:avLst/>
                        </a:prstGeom>
                        <a:noFill/>
                      </pic:spPr>
                    </pic:pic>
                  </a:graphicData>
                </a:graphic>
                <wp14:sizeRelH relativeFrom="page">
                  <wp14:pctWidth>0</wp14:pctWidth>
                </wp14:sizeRelH>
                <wp14:sizeRelV relativeFrom="page">
                  <wp14:pctHeight>0</wp14:pctHeight>
                </wp14:sizeRelV>
              </wp:anchor>
            </w:drawing>
          </w:r>
          <w:r w:rsidRPr="007A67B8">
            <w:rPr>
              <w:b/>
              <w:sz w:val="48"/>
              <w:szCs w:val="48"/>
            </w:rPr>
            <w:t>Comitê PJ1</w:t>
          </w:r>
        </w:p>
        <w:p w14:paraId="16D99F67" w14:textId="11BBB90E" w:rsidR="008F42F3" w:rsidRPr="007A67B8" w:rsidRDefault="008F42F3">
          <w:pPr>
            <w:widowControl/>
            <w:tabs>
              <w:tab w:val="center" w:pos="4419"/>
              <w:tab w:val="right" w:pos="8838"/>
            </w:tabs>
            <w:jc w:val="center"/>
            <w:rPr>
              <w:b/>
              <w:sz w:val="16"/>
              <w:szCs w:val="16"/>
            </w:rPr>
          </w:pPr>
          <w:r w:rsidRPr="007A67B8">
            <w:rPr>
              <w:sz w:val="14"/>
              <w:szCs w:val="14"/>
            </w:rPr>
            <w:t>Comitê da Bacia Hidrográfica dos Rios Piracicaba e Jaguari (CBH-PJ1)</w:t>
          </w:r>
          <w:r w:rsidRPr="007A67B8">
            <w:rPr>
              <w:sz w:val="14"/>
              <w:szCs w:val="14"/>
            </w:rPr>
            <w:br/>
            <w:t>Criado e instalado segundo a Lei Estadual n</w:t>
          </w:r>
          <w:r w:rsidRPr="007A67B8">
            <w:rPr>
              <w:sz w:val="14"/>
              <w:szCs w:val="14"/>
              <w:vertAlign w:val="superscript"/>
            </w:rPr>
            <w:t>o</w:t>
          </w:r>
          <w:r w:rsidRPr="007A67B8">
            <w:rPr>
              <w:sz w:val="14"/>
              <w:szCs w:val="14"/>
            </w:rPr>
            <w:t xml:space="preserve"> 13.199/1999 e Decreto Estadual nº 44.433/2007</w:t>
          </w:r>
        </w:p>
      </w:tc>
    </w:tr>
  </w:tbl>
  <w:p w14:paraId="16D99F6A" w14:textId="09BE2A4C" w:rsidR="00646FDE" w:rsidRPr="007A67B8" w:rsidRDefault="00646FDE" w:rsidP="00A22D6A">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23B0A"/>
    <w:multiLevelType w:val="multilevel"/>
    <w:tmpl w:val="7B26CC1C"/>
    <w:lvl w:ilvl="0">
      <w:start w:val="1"/>
      <w:numFmt w:val="decimal"/>
      <w:lvlText w:val="%1."/>
      <w:lvlJc w:val="left"/>
      <w:pPr>
        <w:ind w:left="720" w:hanging="360"/>
      </w:pPr>
      <w:rPr>
        <w:rFonts w:ascii="Times New Roman" w:eastAsia="Times New Roman" w:hAnsi="Times New Roman" w:cs="Times New Roman"/>
        <w:sz w:val="14"/>
        <w:szCs w:val="14"/>
      </w:rPr>
    </w:lvl>
    <w:lvl w:ilvl="1">
      <w:start w:val="1"/>
      <w:numFmt w:val="decimal"/>
      <w:lvlText w:val="%1.%2."/>
      <w:lvlJc w:val="left"/>
      <w:pPr>
        <w:ind w:left="1372" w:hanging="420"/>
      </w:pPr>
      <w:rPr>
        <w:rFonts w:ascii="Times New Roman" w:eastAsia="Times New Roman" w:hAnsi="Times New Roman" w:cs="Times New Roman"/>
        <w:sz w:val="14"/>
        <w:szCs w:val="14"/>
      </w:rPr>
    </w:lvl>
    <w:lvl w:ilvl="2">
      <w:start w:val="1"/>
      <w:numFmt w:val="decimal"/>
      <w:lvlText w:val="%1.%2.%3."/>
      <w:lvlJc w:val="left"/>
      <w:pPr>
        <w:ind w:left="2544" w:hanging="721"/>
      </w:pPr>
      <w:rPr>
        <w:rFonts w:ascii="Times New Roman" w:eastAsia="Times New Roman" w:hAnsi="Times New Roman" w:cs="Times New Roman"/>
        <w:sz w:val="14"/>
        <w:szCs w:val="14"/>
      </w:rPr>
    </w:lvl>
    <w:lvl w:ilvl="3">
      <w:numFmt w:val="bullet"/>
      <w:lvlText w:val="•"/>
      <w:lvlJc w:val="left"/>
      <w:pPr>
        <w:ind w:left="3424" w:hanging="721"/>
      </w:pPr>
    </w:lvl>
    <w:lvl w:ilvl="4">
      <w:numFmt w:val="bullet"/>
      <w:lvlText w:val="•"/>
      <w:lvlJc w:val="left"/>
      <w:pPr>
        <w:ind w:left="4295" w:hanging="721"/>
      </w:pPr>
    </w:lvl>
    <w:lvl w:ilvl="5">
      <w:numFmt w:val="bullet"/>
      <w:lvlText w:val="•"/>
      <w:lvlJc w:val="left"/>
      <w:pPr>
        <w:ind w:left="5166" w:hanging="721"/>
      </w:pPr>
    </w:lvl>
    <w:lvl w:ilvl="6">
      <w:numFmt w:val="bullet"/>
      <w:lvlText w:val="•"/>
      <w:lvlJc w:val="left"/>
      <w:pPr>
        <w:ind w:left="6037" w:hanging="721"/>
      </w:pPr>
    </w:lvl>
    <w:lvl w:ilvl="7">
      <w:numFmt w:val="bullet"/>
      <w:lvlText w:val="•"/>
      <w:lvlJc w:val="left"/>
      <w:pPr>
        <w:ind w:left="6908" w:hanging="721"/>
      </w:pPr>
    </w:lvl>
    <w:lvl w:ilvl="8">
      <w:numFmt w:val="bullet"/>
      <w:lvlText w:val="•"/>
      <w:lvlJc w:val="left"/>
      <w:pPr>
        <w:ind w:left="7778" w:hanging="721"/>
      </w:pPr>
    </w:lvl>
  </w:abstractNum>
  <w:abstractNum w:abstractNumId="1" w15:restartNumberingAfterBreak="0">
    <w:nsid w:val="35BC2805"/>
    <w:multiLevelType w:val="multilevel"/>
    <w:tmpl w:val="472492A4"/>
    <w:lvl w:ilvl="0">
      <w:start w:val="1"/>
      <w:numFmt w:val="decimal"/>
      <w:lvlText w:val="%1."/>
      <w:lvlJc w:val="left"/>
      <w:pPr>
        <w:ind w:left="720" w:hanging="360"/>
      </w:pPr>
      <w:rPr>
        <w:rFonts w:ascii="Times New Roman" w:eastAsia="Times New Roman" w:hAnsi="Times New Roman" w:cs="Times New Roman"/>
        <w:b/>
        <w:sz w:val="22"/>
        <w:szCs w:val="22"/>
      </w:rPr>
    </w:lvl>
    <w:lvl w:ilvl="1">
      <w:start w:val="1"/>
      <w:numFmt w:val="decimal"/>
      <w:lvlText w:val="%1.%2."/>
      <w:lvlJc w:val="left"/>
      <w:pPr>
        <w:ind w:left="1372" w:hanging="420"/>
      </w:pPr>
      <w:rPr>
        <w:rFonts w:ascii="Times New Roman" w:eastAsia="Times New Roman" w:hAnsi="Times New Roman" w:cs="Times New Roman"/>
        <w:b/>
        <w:sz w:val="16"/>
        <w:szCs w:val="16"/>
      </w:rPr>
    </w:lvl>
    <w:lvl w:ilvl="2">
      <w:start w:val="1"/>
      <w:numFmt w:val="decimal"/>
      <w:lvlText w:val="%1.%2.%3."/>
      <w:lvlJc w:val="left"/>
      <w:pPr>
        <w:ind w:left="2544" w:hanging="721"/>
      </w:pPr>
      <w:rPr>
        <w:rFonts w:ascii="Times New Roman" w:eastAsia="Times New Roman" w:hAnsi="Times New Roman" w:cs="Times New Roman"/>
        <w:b/>
        <w:bCs/>
        <w:sz w:val="16"/>
        <w:szCs w:val="16"/>
      </w:rPr>
    </w:lvl>
    <w:lvl w:ilvl="3">
      <w:numFmt w:val="bullet"/>
      <w:lvlText w:val="•"/>
      <w:lvlJc w:val="left"/>
      <w:pPr>
        <w:ind w:left="3424" w:hanging="721"/>
      </w:pPr>
    </w:lvl>
    <w:lvl w:ilvl="4">
      <w:numFmt w:val="bullet"/>
      <w:lvlText w:val="•"/>
      <w:lvlJc w:val="left"/>
      <w:pPr>
        <w:ind w:left="4295" w:hanging="721"/>
      </w:pPr>
    </w:lvl>
    <w:lvl w:ilvl="5">
      <w:numFmt w:val="bullet"/>
      <w:lvlText w:val="•"/>
      <w:lvlJc w:val="left"/>
      <w:pPr>
        <w:ind w:left="5166" w:hanging="721"/>
      </w:pPr>
    </w:lvl>
    <w:lvl w:ilvl="6">
      <w:numFmt w:val="bullet"/>
      <w:lvlText w:val="•"/>
      <w:lvlJc w:val="left"/>
      <w:pPr>
        <w:ind w:left="6037" w:hanging="721"/>
      </w:pPr>
    </w:lvl>
    <w:lvl w:ilvl="7">
      <w:numFmt w:val="bullet"/>
      <w:lvlText w:val="•"/>
      <w:lvlJc w:val="left"/>
      <w:pPr>
        <w:ind w:left="6908" w:hanging="721"/>
      </w:pPr>
    </w:lvl>
    <w:lvl w:ilvl="8">
      <w:numFmt w:val="bullet"/>
      <w:lvlText w:val="•"/>
      <w:lvlJc w:val="left"/>
      <w:pPr>
        <w:ind w:left="7778" w:hanging="721"/>
      </w:pPr>
    </w:lvl>
  </w:abstractNum>
  <w:abstractNum w:abstractNumId="2" w15:restartNumberingAfterBreak="0">
    <w:nsid w:val="47BB0D50"/>
    <w:multiLevelType w:val="multilevel"/>
    <w:tmpl w:val="C22CC9E8"/>
    <w:lvl w:ilvl="0">
      <w:start w:val="1"/>
      <w:numFmt w:val="decimal"/>
      <w:lvlText w:val="%1."/>
      <w:lvlJc w:val="left"/>
      <w:pPr>
        <w:ind w:left="720" w:hanging="360"/>
      </w:pPr>
      <w:rPr>
        <w:b/>
        <w:bCs/>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1162698445">
    <w:abstractNumId w:val="1"/>
  </w:num>
  <w:num w:numId="2" w16cid:durableId="2019187812">
    <w:abstractNumId w:val="0"/>
  </w:num>
  <w:num w:numId="3" w16cid:durableId="2003121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FDE"/>
    <w:rsid w:val="00015B9D"/>
    <w:rsid w:val="00017DC9"/>
    <w:rsid w:val="00022220"/>
    <w:rsid w:val="00045509"/>
    <w:rsid w:val="00055879"/>
    <w:rsid w:val="00062F37"/>
    <w:rsid w:val="0007673F"/>
    <w:rsid w:val="00086F73"/>
    <w:rsid w:val="00092EF1"/>
    <w:rsid w:val="000971AD"/>
    <w:rsid w:val="000B1297"/>
    <w:rsid w:val="000C572E"/>
    <w:rsid w:val="000C7C03"/>
    <w:rsid w:val="000D03BF"/>
    <w:rsid w:val="000E09C0"/>
    <w:rsid w:val="000F33AC"/>
    <w:rsid w:val="000F728E"/>
    <w:rsid w:val="00101F6B"/>
    <w:rsid w:val="001026CD"/>
    <w:rsid w:val="001264CA"/>
    <w:rsid w:val="00130174"/>
    <w:rsid w:val="00167859"/>
    <w:rsid w:val="001A3C6F"/>
    <w:rsid w:val="001B058F"/>
    <w:rsid w:val="001C7AD5"/>
    <w:rsid w:val="001D191D"/>
    <w:rsid w:val="001D31D4"/>
    <w:rsid w:val="00202246"/>
    <w:rsid w:val="00205F21"/>
    <w:rsid w:val="00207903"/>
    <w:rsid w:val="00222644"/>
    <w:rsid w:val="00234742"/>
    <w:rsid w:val="002365A4"/>
    <w:rsid w:val="00257341"/>
    <w:rsid w:val="002673AD"/>
    <w:rsid w:val="00271D07"/>
    <w:rsid w:val="00276E91"/>
    <w:rsid w:val="00283B6F"/>
    <w:rsid w:val="00285844"/>
    <w:rsid w:val="00293B49"/>
    <w:rsid w:val="002A0C2B"/>
    <w:rsid w:val="002A265D"/>
    <w:rsid w:val="002A4740"/>
    <w:rsid w:val="002B5801"/>
    <w:rsid w:val="002C14F1"/>
    <w:rsid w:val="002C715C"/>
    <w:rsid w:val="002F7A82"/>
    <w:rsid w:val="00315440"/>
    <w:rsid w:val="003514F6"/>
    <w:rsid w:val="00353C51"/>
    <w:rsid w:val="00371FE0"/>
    <w:rsid w:val="00391968"/>
    <w:rsid w:val="003974E4"/>
    <w:rsid w:val="003A6DF7"/>
    <w:rsid w:val="003B7740"/>
    <w:rsid w:val="003D0532"/>
    <w:rsid w:val="003D1C73"/>
    <w:rsid w:val="003D1F2E"/>
    <w:rsid w:val="003E753E"/>
    <w:rsid w:val="00402A72"/>
    <w:rsid w:val="00404E53"/>
    <w:rsid w:val="0041498B"/>
    <w:rsid w:val="00417F70"/>
    <w:rsid w:val="0043229D"/>
    <w:rsid w:val="004323C2"/>
    <w:rsid w:val="004478B7"/>
    <w:rsid w:val="00462AAB"/>
    <w:rsid w:val="004638C7"/>
    <w:rsid w:val="004644DF"/>
    <w:rsid w:val="00470B67"/>
    <w:rsid w:val="00470C94"/>
    <w:rsid w:val="004871C8"/>
    <w:rsid w:val="0049028C"/>
    <w:rsid w:val="00494A1E"/>
    <w:rsid w:val="00494F05"/>
    <w:rsid w:val="004970BD"/>
    <w:rsid w:val="004C52DC"/>
    <w:rsid w:val="004C7422"/>
    <w:rsid w:val="004D2A29"/>
    <w:rsid w:val="004F1EB2"/>
    <w:rsid w:val="004F2D5F"/>
    <w:rsid w:val="004F78D3"/>
    <w:rsid w:val="005211F4"/>
    <w:rsid w:val="00526308"/>
    <w:rsid w:val="00550DAE"/>
    <w:rsid w:val="00593FD0"/>
    <w:rsid w:val="0059632D"/>
    <w:rsid w:val="005A010E"/>
    <w:rsid w:val="005B19E2"/>
    <w:rsid w:val="005B30A0"/>
    <w:rsid w:val="005C4DA4"/>
    <w:rsid w:val="005E0351"/>
    <w:rsid w:val="005E18A2"/>
    <w:rsid w:val="005E31DA"/>
    <w:rsid w:val="005E538C"/>
    <w:rsid w:val="005F0D1F"/>
    <w:rsid w:val="00633424"/>
    <w:rsid w:val="006402D7"/>
    <w:rsid w:val="006410DE"/>
    <w:rsid w:val="00645567"/>
    <w:rsid w:val="00646FDE"/>
    <w:rsid w:val="006604A8"/>
    <w:rsid w:val="00661A90"/>
    <w:rsid w:val="00670E02"/>
    <w:rsid w:val="006826FF"/>
    <w:rsid w:val="006D5B3B"/>
    <w:rsid w:val="006E2D1B"/>
    <w:rsid w:val="006F0863"/>
    <w:rsid w:val="006F79F0"/>
    <w:rsid w:val="00703B51"/>
    <w:rsid w:val="00705F13"/>
    <w:rsid w:val="00713879"/>
    <w:rsid w:val="00731C2B"/>
    <w:rsid w:val="007532B0"/>
    <w:rsid w:val="00753609"/>
    <w:rsid w:val="0075617E"/>
    <w:rsid w:val="00783D67"/>
    <w:rsid w:val="00793410"/>
    <w:rsid w:val="007A1D72"/>
    <w:rsid w:val="007A67B8"/>
    <w:rsid w:val="007B107D"/>
    <w:rsid w:val="007B28EE"/>
    <w:rsid w:val="007C51C0"/>
    <w:rsid w:val="007D06DE"/>
    <w:rsid w:val="007D16F5"/>
    <w:rsid w:val="007D5057"/>
    <w:rsid w:val="007D6A68"/>
    <w:rsid w:val="007F0DBA"/>
    <w:rsid w:val="007F3EAD"/>
    <w:rsid w:val="008004FC"/>
    <w:rsid w:val="00801EF7"/>
    <w:rsid w:val="00823195"/>
    <w:rsid w:val="00841F23"/>
    <w:rsid w:val="008531A0"/>
    <w:rsid w:val="008604DC"/>
    <w:rsid w:val="00885532"/>
    <w:rsid w:val="008B1482"/>
    <w:rsid w:val="008C4553"/>
    <w:rsid w:val="008D4403"/>
    <w:rsid w:val="008E45FE"/>
    <w:rsid w:val="008E72B7"/>
    <w:rsid w:val="008F42F3"/>
    <w:rsid w:val="008F7644"/>
    <w:rsid w:val="00920C88"/>
    <w:rsid w:val="00921688"/>
    <w:rsid w:val="00921958"/>
    <w:rsid w:val="00921CA0"/>
    <w:rsid w:val="009235C3"/>
    <w:rsid w:val="009366CD"/>
    <w:rsid w:val="009639D4"/>
    <w:rsid w:val="00972850"/>
    <w:rsid w:val="009746EF"/>
    <w:rsid w:val="009841DE"/>
    <w:rsid w:val="009B6ACE"/>
    <w:rsid w:val="009D70D5"/>
    <w:rsid w:val="009E124A"/>
    <w:rsid w:val="009E6A51"/>
    <w:rsid w:val="009F317E"/>
    <w:rsid w:val="00A0248E"/>
    <w:rsid w:val="00A04DCF"/>
    <w:rsid w:val="00A14106"/>
    <w:rsid w:val="00A22D6A"/>
    <w:rsid w:val="00A3158E"/>
    <w:rsid w:val="00A43D53"/>
    <w:rsid w:val="00A82016"/>
    <w:rsid w:val="00A91034"/>
    <w:rsid w:val="00AA2EE7"/>
    <w:rsid w:val="00AB03C3"/>
    <w:rsid w:val="00AC5E57"/>
    <w:rsid w:val="00B00C6D"/>
    <w:rsid w:val="00B12F25"/>
    <w:rsid w:val="00B63037"/>
    <w:rsid w:val="00B82805"/>
    <w:rsid w:val="00B87854"/>
    <w:rsid w:val="00B97ADF"/>
    <w:rsid w:val="00BA39DA"/>
    <w:rsid w:val="00BC00F2"/>
    <w:rsid w:val="00BC11D2"/>
    <w:rsid w:val="00BC270B"/>
    <w:rsid w:val="00BD017B"/>
    <w:rsid w:val="00BE11AC"/>
    <w:rsid w:val="00BE70E4"/>
    <w:rsid w:val="00BF1B17"/>
    <w:rsid w:val="00BF2DE9"/>
    <w:rsid w:val="00C03994"/>
    <w:rsid w:val="00C058F4"/>
    <w:rsid w:val="00C448C8"/>
    <w:rsid w:val="00C476B7"/>
    <w:rsid w:val="00C51075"/>
    <w:rsid w:val="00C510DD"/>
    <w:rsid w:val="00C56AD1"/>
    <w:rsid w:val="00C66147"/>
    <w:rsid w:val="00C84253"/>
    <w:rsid w:val="00CC4BB5"/>
    <w:rsid w:val="00CC6F8B"/>
    <w:rsid w:val="00CF0227"/>
    <w:rsid w:val="00CF3A75"/>
    <w:rsid w:val="00CF4C3F"/>
    <w:rsid w:val="00D2357A"/>
    <w:rsid w:val="00D44E73"/>
    <w:rsid w:val="00D8379C"/>
    <w:rsid w:val="00D90877"/>
    <w:rsid w:val="00D943CD"/>
    <w:rsid w:val="00DA6744"/>
    <w:rsid w:val="00DB1E37"/>
    <w:rsid w:val="00DB40FA"/>
    <w:rsid w:val="00DD1A10"/>
    <w:rsid w:val="00DD2350"/>
    <w:rsid w:val="00DD2AE2"/>
    <w:rsid w:val="00DE09C7"/>
    <w:rsid w:val="00DE40BE"/>
    <w:rsid w:val="00E06A53"/>
    <w:rsid w:val="00E266BB"/>
    <w:rsid w:val="00E40220"/>
    <w:rsid w:val="00E41D76"/>
    <w:rsid w:val="00E45367"/>
    <w:rsid w:val="00E53A2E"/>
    <w:rsid w:val="00E5698C"/>
    <w:rsid w:val="00E77C49"/>
    <w:rsid w:val="00E84761"/>
    <w:rsid w:val="00E912BC"/>
    <w:rsid w:val="00EA253E"/>
    <w:rsid w:val="00EB4613"/>
    <w:rsid w:val="00ED1E8D"/>
    <w:rsid w:val="00ED47AA"/>
    <w:rsid w:val="00ED58B2"/>
    <w:rsid w:val="00ED64CB"/>
    <w:rsid w:val="00EE5AB0"/>
    <w:rsid w:val="00EF0DFF"/>
    <w:rsid w:val="00EF44CD"/>
    <w:rsid w:val="00EF7876"/>
    <w:rsid w:val="00F05DF2"/>
    <w:rsid w:val="00F53F8B"/>
    <w:rsid w:val="00F87077"/>
    <w:rsid w:val="00F906B8"/>
    <w:rsid w:val="00FA1599"/>
    <w:rsid w:val="00FA3B2E"/>
    <w:rsid w:val="00FB151A"/>
    <w:rsid w:val="00FB263F"/>
    <w:rsid w:val="00FB3C71"/>
    <w:rsid w:val="00FC6223"/>
    <w:rsid w:val="00FD5B9C"/>
    <w:rsid w:val="00FD76BF"/>
    <w:rsid w:val="00FF51A5"/>
    <w:rsid w:val="00FF64A6"/>
    <w:rsid w:val="00FF67CC"/>
    <w:rsid w:val="00FF6EB7"/>
    <w:rsid w:val="120E7EB5"/>
    <w:rsid w:val="1D7740E0"/>
    <w:rsid w:val="2065FF37"/>
    <w:rsid w:val="2844D22D"/>
    <w:rsid w:val="2CD33730"/>
    <w:rsid w:val="39942CDB"/>
    <w:rsid w:val="3D570BDA"/>
    <w:rsid w:val="50E05201"/>
    <w:rsid w:val="51A77A77"/>
    <w:rsid w:val="6C83BB3A"/>
    <w:rsid w:val="7DBACD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99F31"/>
  <w15:docId w15:val="{9CE991C8-0246-4863-BB8F-89C24B718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4F1"/>
    <w:rPr>
      <w:lang w:val="pt-BR"/>
    </w:rPr>
  </w:style>
  <w:style w:type="paragraph" w:styleId="Ttulo1">
    <w:name w:val="heading 1"/>
    <w:basedOn w:val="Normal"/>
    <w:uiPriority w:val="9"/>
    <w:qFormat/>
    <w:rsid w:val="00E3220B"/>
    <w:pPr>
      <w:spacing w:before="6"/>
      <w:ind w:left="117"/>
      <w:jc w:val="center"/>
      <w:outlineLvl w:val="0"/>
    </w:pPr>
    <w:rPr>
      <w:b/>
      <w:bCs/>
      <w:sz w:val="20"/>
      <w:szCs w:val="20"/>
      <w:u w:val="single" w:color="000000"/>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rsid w:val="00E3220B"/>
    <w:pPr>
      <w:spacing w:before="4" w:line="414" w:lineRule="exact"/>
      <w:ind w:left="25" w:right="21"/>
      <w:jc w:val="center"/>
    </w:pPr>
    <w:rPr>
      <w:b/>
      <w:bCs/>
      <w:sz w:val="36"/>
      <w:szCs w:val="36"/>
    </w:rPr>
  </w:style>
  <w:style w:type="table" w:customStyle="1" w:styleId="TableNormal0">
    <w:name w:val="Table Normal0"/>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Corpodetexto">
    <w:name w:val="Body Text"/>
    <w:basedOn w:val="Normal"/>
    <w:link w:val="CorpodetextoChar"/>
    <w:uiPriority w:val="1"/>
    <w:qFormat/>
    <w:rsid w:val="00E3220B"/>
    <w:rPr>
      <w:sz w:val="20"/>
      <w:szCs w:val="20"/>
    </w:rPr>
  </w:style>
  <w:style w:type="paragraph" w:styleId="PargrafodaLista">
    <w:name w:val="List Paragraph"/>
    <w:basedOn w:val="Normal"/>
    <w:uiPriority w:val="1"/>
    <w:qFormat/>
    <w:rsid w:val="00E3220B"/>
    <w:pPr>
      <w:spacing w:before="92"/>
      <w:ind w:left="1978" w:hanging="420"/>
      <w:jc w:val="both"/>
    </w:pPr>
  </w:style>
  <w:style w:type="paragraph" w:customStyle="1" w:styleId="TableParagraph">
    <w:name w:val="Table Paragraph"/>
    <w:basedOn w:val="Normal"/>
    <w:uiPriority w:val="1"/>
    <w:qFormat/>
    <w:rsid w:val="00E3220B"/>
  </w:style>
  <w:style w:type="paragraph" w:styleId="Cabealho">
    <w:name w:val="header"/>
    <w:basedOn w:val="Normal"/>
    <w:link w:val="CabealhoChar"/>
    <w:uiPriority w:val="99"/>
    <w:unhideWhenUsed/>
    <w:rsid w:val="00E8016C"/>
    <w:pPr>
      <w:tabs>
        <w:tab w:val="center" w:pos="4680"/>
        <w:tab w:val="right" w:pos="9360"/>
      </w:tabs>
    </w:pPr>
  </w:style>
  <w:style w:type="character" w:customStyle="1" w:styleId="CabealhoChar">
    <w:name w:val="Cabeçalho Char"/>
    <w:basedOn w:val="Fontepargpadro"/>
    <w:link w:val="Cabealho"/>
    <w:uiPriority w:val="99"/>
    <w:rsid w:val="00E8016C"/>
    <w:rPr>
      <w:rFonts w:ascii="Times New Roman" w:eastAsia="Times New Roman" w:hAnsi="Times New Roman" w:cs="Times New Roman"/>
      <w:lang w:val="pt-PT"/>
    </w:rPr>
  </w:style>
  <w:style w:type="paragraph" w:styleId="Rodap">
    <w:name w:val="footer"/>
    <w:basedOn w:val="Normal"/>
    <w:link w:val="RodapChar"/>
    <w:uiPriority w:val="99"/>
    <w:unhideWhenUsed/>
    <w:rsid w:val="00E8016C"/>
    <w:pPr>
      <w:tabs>
        <w:tab w:val="center" w:pos="4680"/>
        <w:tab w:val="right" w:pos="9360"/>
      </w:tabs>
    </w:pPr>
  </w:style>
  <w:style w:type="character" w:customStyle="1" w:styleId="RodapChar">
    <w:name w:val="Rodapé Char"/>
    <w:basedOn w:val="Fontepargpadro"/>
    <w:link w:val="Rodap"/>
    <w:uiPriority w:val="99"/>
    <w:rsid w:val="00E8016C"/>
    <w:rPr>
      <w:rFonts w:ascii="Times New Roman" w:eastAsia="Times New Roman" w:hAnsi="Times New Roman" w:cs="Times New Roman"/>
      <w:lang w:val="pt-PT"/>
    </w:rPr>
  </w:style>
  <w:style w:type="character" w:customStyle="1" w:styleId="CorpodetextoChar">
    <w:name w:val="Corpo de texto Char"/>
    <w:basedOn w:val="Fontepargpadro"/>
    <w:link w:val="Corpodetexto"/>
    <w:uiPriority w:val="1"/>
    <w:rsid w:val="009548A7"/>
    <w:rPr>
      <w:rFonts w:ascii="Times New Roman" w:eastAsia="Times New Roman" w:hAnsi="Times New Roman" w:cs="Times New Roman"/>
      <w:sz w:val="20"/>
      <w:szCs w:val="20"/>
      <w:lang w:val="pt-PT"/>
    </w:rPr>
  </w:style>
  <w:style w:type="table" w:customStyle="1" w:styleId="TableNormal10">
    <w:name w:val="Table Normal10"/>
    <w:unhideWhenUsed/>
    <w:qFormat/>
    <w:rsid w:val="0052407C"/>
    <w:tblPr>
      <w:tblInd w:w="0" w:type="dxa"/>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70" w:type="dxa"/>
        <w:right w:w="70" w:type="dxa"/>
      </w:tblCellMar>
    </w:tblPr>
  </w:style>
  <w:style w:type="table" w:customStyle="1" w:styleId="a2">
    <w:basedOn w:val="TableNormal2"/>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table" w:customStyle="1" w:styleId="a4">
    <w:basedOn w:val="TableNormal1"/>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character" w:styleId="Hyperlink">
    <w:name w:val="Hyperlink"/>
    <w:basedOn w:val="Fontepargpadro"/>
    <w:uiPriority w:val="99"/>
    <w:unhideWhenUsed/>
    <w:rsid w:val="00055879"/>
    <w:rPr>
      <w:color w:val="0000FF" w:themeColor="hyperlink"/>
      <w:u w:val="single"/>
    </w:rPr>
  </w:style>
  <w:style w:type="character" w:styleId="MenoPendente">
    <w:name w:val="Unresolved Mention"/>
    <w:basedOn w:val="Fontepargpadro"/>
    <w:uiPriority w:val="99"/>
    <w:semiHidden/>
    <w:unhideWhenUsed/>
    <w:rsid w:val="00055879"/>
    <w:rPr>
      <w:color w:val="605E5C"/>
      <w:shd w:val="clear" w:color="auto" w:fill="E1DFDD"/>
    </w:rPr>
  </w:style>
  <w:style w:type="table" w:customStyle="1" w:styleId="NormalTable0">
    <w:name w:val="Normal Table0"/>
    <w:rsid w:val="00EA253E"/>
    <w:tblPr>
      <w:tblCellMar>
        <w:top w:w="0" w:type="dxa"/>
        <w:left w:w="0" w:type="dxa"/>
        <w:bottom w:w="0" w:type="dxa"/>
        <w:right w:w="0" w:type="dxa"/>
      </w:tblCellMar>
    </w:tblPr>
  </w:style>
  <w:style w:type="table" w:customStyle="1" w:styleId="TableNormal00">
    <w:name w:val="Table Normal00"/>
    <w:rsid w:val="00EA253E"/>
    <w:tblPr>
      <w:tblCellMar>
        <w:top w:w="0" w:type="dxa"/>
        <w:left w:w="0" w:type="dxa"/>
        <w:bottom w:w="0" w:type="dxa"/>
        <w:right w:w="0" w:type="dxa"/>
      </w:tblCellMar>
    </w:tblPr>
  </w:style>
  <w:style w:type="table" w:customStyle="1" w:styleId="TableNormal100">
    <w:name w:val="Table Normal100"/>
    <w:uiPriority w:val="2"/>
    <w:semiHidden/>
    <w:unhideWhenUsed/>
    <w:qFormat/>
    <w:rsid w:val="00EA253E"/>
    <w:tblPr>
      <w:tblInd w:w="0" w:type="dxa"/>
      <w:tblCellMar>
        <w:top w:w="0" w:type="dxa"/>
        <w:left w:w="0" w:type="dxa"/>
        <w:bottom w:w="0" w:type="dxa"/>
        <w:right w:w="0" w:type="dxa"/>
      </w:tblCellMar>
    </w:tblPr>
  </w:style>
  <w:style w:type="table" w:styleId="Tabelacomgrade">
    <w:name w:val="Table Grid"/>
    <w:basedOn w:val="Tabelanormal"/>
    <w:uiPriority w:val="39"/>
    <w:rsid w:val="00DE40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usiLoh9LG/B7iHmOmQ9nmkPMgw==">CgMxLjAyCGguZ2pkZ3hzOAByITFCQTBuSWQ1dloyTlZ0TWVtRDRIQW1EckJWTm1PNTV3Xw==</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o" ma:contentTypeID="0x010100B528CC9628AE7E4D9780EBCDDA4CCE5D" ma:contentTypeVersion="19" ma:contentTypeDescription="Crie um novo documento." ma:contentTypeScope="" ma:versionID="e232882d5dfe7930d9f7bf70537fa7e0">
  <xsd:schema xmlns:xsd="http://www.w3.org/2001/XMLSchema" xmlns:xs="http://www.w3.org/2001/XMLSchema" xmlns:p="http://schemas.microsoft.com/office/2006/metadata/properties" xmlns:ns2="9813519b-3cb6-4eb7-b374-2759e8f8a1ef" xmlns:ns3="78cec8e6-2dd2-454d-b20c-951d9c576460" targetNamespace="http://schemas.microsoft.com/office/2006/metadata/properties" ma:root="true" ma:fieldsID="ff8b7bd35cb6ca5fcc0535326358fcc5" ns2:_="" ns3:_="">
    <xsd:import namespace="9813519b-3cb6-4eb7-b374-2759e8f8a1ef"/>
    <xsd:import namespace="78cec8e6-2dd2-454d-b20c-951d9c5764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519b-3cb6-4eb7-b374-2759e8f8a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61fa0f57-cac1-42a5-9a3a-de542e2b226d"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cec8e6-2dd2-454d-b20c-951d9c576460"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d9cd48e4-e3fb-4b0e-9fcc-3067b4f8d6bd}" ma:internalName="TaxCatchAll" ma:showField="CatchAllData" ma:web="78cec8e6-2dd2-454d-b20c-951d9c5764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813519b-3cb6-4eb7-b374-2759e8f8a1ef">
      <Terms xmlns="http://schemas.microsoft.com/office/infopath/2007/PartnerControls"/>
    </lcf76f155ced4ddcb4097134ff3c332f>
    <TaxCatchAll xmlns="78cec8e6-2dd2-454d-b20c-951d9c576460" xsi:nil="true"/>
    <_Flow_SignoffStatus xmlns="9813519b-3cb6-4eb7-b374-2759e8f8a1ef" xsi:nil="true"/>
  </documentManagement>
</p:properties>
</file>

<file path=customXml/itemProps1.xml><?xml version="1.0" encoding="utf-8"?>
<ds:datastoreItem xmlns:ds="http://schemas.openxmlformats.org/officeDocument/2006/customXml" ds:itemID="{58330A2F-EEB9-424B-8D94-CFFBA31F3A92}">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5138D52-54C4-430B-A449-D027FC465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519b-3cb6-4eb7-b374-2759e8f8a1ef"/>
    <ds:schemaRef ds:uri="78cec8e6-2dd2-454d-b20c-951d9c5764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D95C9B-FD7D-4DDD-964B-9F5EC80EE04C}">
  <ds:schemaRefs>
    <ds:schemaRef ds:uri="http://schemas.openxmlformats.org/officeDocument/2006/bibliography"/>
  </ds:schemaRefs>
</ds:datastoreItem>
</file>

<file path=customXml/itemProps5.xml><?xml version="1.0" encoding="utf-8"?>
<ds:datastoreItem xmlns:ds="http://schemas.openxmlformats.org/officeDocument/2006/customXml" ds:itemID="{B8C7D09D-7232-4EFC-9EA8-C08A1270DDA3}">
  <ds:schemaRefs>
    <ds:schemaRef ds:uri="http://schemas.microsoft.com/office/2006/metadata/properties"/>
    <ds:schemaRef ds:uri="http://schemas.microsoft.com/office/infopath/2007/PartnerControls"/>
    <ds:schemaRef ds:uri="9813519b-3cb6-4eb7-b374-2759e8f8a1ef"/>
    <ds:schemaRef ds:uri="78cec8e6-2dd2-454d-b20c-951d9c576460"/>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450</Words>
  <Characters>2431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 Sobreira</dc:creator>
  <cp:lastModifiedBy>Gabriel Sobreira</cp:lastModifiedBy>
  <cp:revision>23</cp:revision>
  <cp:lastPrinted>2025-04-03T14:19:00Z</cp:lastPrinted>
  <dcterms:created xsi:type="dcterms:W3CDTF">2025-06-30T19:09:00Z</dcterms:created>
  <dcterms:modified xsi:type="dcterms:W3CDTF">2025-06-30T19:37:00Z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2021-06-15T00:00:00Z</vt:filetime>
  </property>
  <property fmtid="{D5CDD505-2E9C-101B-9397-08002B2CF9AE}" pid="3" name="Created">
    <vt:filetime>2021-06-14T00:00:00Z</vt:filetime>
  </property>
  <property fmtid="{D5CDD505-2E9C-101B-9397-08002B2CF9AE}" pid="4" name="MediaServiceImageTags">
    <vt:lpwstr/>
  </property>
  <property fmtid="{D5CDD505-2E9C-101B-9397-08002B2CF9AE}" pid="5" name="ContentTypeId">
    <vt:lpwstr>0x010100B528CC9628AE7E4D9780EBCDDA4CCE5D</vt:lpwstr>
  </property>
</Properties>
</file>