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C43DC">
              <w:rPr>
                <w:rFonts w:ascii="Times New Roman" w:hAnsi="Times New Roman" w:cs="Times New Roman"/>
                <w:szCs w:val="24"/>
              </w:rPr>
              <w:t>20160/2022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C43DC">
              <w:rPr>
                <w:rFonts w:ascii="Times New Roman" w:hAnsi="Times New Roman" w:cs="Times New Roman"/>
                <w:szCs w:val="24"/>
              </w:rPr>
              <w:t>19092/2022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5C43DC">
              <w:rPr>
                <w:rFonts w:ascii="Times New Roman" w:hAnsi="Times New Roman" w:cs="Times New Roman"/>
                <w:bCs/>
              </w:rPr>
              <w:t>Cássio Alexandre Pereira de Castro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>:</w:t>
            </w:r>
            <w:r w:rsidR="005C43DC">
              <w:rPr>
                <w:rFonts w:ascii="Times New Roman" w:hAnsi="Times New Roman" w:cs="Times New Roman"/>
              </w:rPr>
              <w:t xml:space="preserve"> 001.460.626-71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 xml:space="preserve">Rua </w:t>
            </w:r>
            <w:r w:rsidR="005C43DC">
              <w:rPr>
                <w:rFonts w:ascii="Times New Roman" w:hAnsi="Times New Roman" w:cs="Times New Roman"/>
                <w:bCs/>
              </w:rPr>
              <w:t>Alfa</w:t>
            </w:r>
            <w:r w:rsidR="009D0149">
              <w:rPr>
                <w:rFonts w:ascii="Times New Roman" w:hAnsi="Times New Roman" w:cs="Times New Roman"/>
                <w:bCs/>
              </w:rPr>
              <w:t xml:space="preserve">, nº </w:t>
            </w:r>
            <w:r w:rsidR="005C43DC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C43DC">
              <w:rPr>
                <w:rFonts w:ascii="Times New Roman" w:hAnsi="Times New Roman" w:cs="Times New Roman"/>
                <w:bCs/>
              </w:rPr>
              <w:t>Quintas do Sol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3633A0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8153BB">
              <w:rPr>
                <w:rFonts w:ascii="Times New Roman" w:hAnsi="Times New Roman" w:cs="Times New Roman"/>
                <w:bCs/>
              </w:rPr>
              <w:t>3</w:t>
            </w:r>
            <w:r w:rsidR="00F10EE8">
              <w:rPr>
                <w:rFonts w:ascii="Times New Roman" w:hAnsi="Times New Roman" w:cs="Times New Roman"/>
                <w:bCs/>
              </w:rPr>
              <w:t>4</w:t>
            </w:r>
            <w:r w:rsidR="005C43DC">
              <w:rPr>
                <w:rFonts w:ascii="Times New Roman" w:hAnsi="Times New Roman" w:cs="Times New Roman"/>
                <w:bCs/>
              </w:rPr>
              <w:t>003-067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Lote </w:t>
            </w:r>
            <w:r w:rsidR="005C43DC">
              <w:rPr>
                <w:rFonts w:ascii="Times New Roman" w:hAnsi="Times New Roman" w:cs="Times New Roman"/>
                <w:bCs/>
              </w:rPr>
              <w:t>2</w:t>
            </w:r>
            <w:r w:rsidR="008153BB">
              <w:rPr>
                <w:rFonts w:ascii="Times New Roman" w:hAnsi="Times New Roman" w:cs="Times New Roman"/>
                <w:bCs/>
              </w:rPr>
              <w:t>5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, quadra </w:t>
            </w:r>
            <w:r w:rsidR="005C43DC">
              <w:rPr>
                <w:rFonts w:ascii="Times New Roman" w:hAnsi="Times New Roman" w:cs="Times New Roman"/>
                <w:bCs/>
              </w:rPr>
              <w:t>23</w:t>
            </w:r>
            <w:r w:rsidR="008153BB">
              <w:rPr>
                <w:rFonts w:ascii="Times New Roman" w:hAnsi="Times New Roman" w:cs="Times New Roman"/>
                <w:bCs/>
              </w:rPr>
              <w:t xml:space="preserve">, Rua </w:t>
            </w:r>
            <w:r w:rsidR="005C43DC">
              <w:rPr>
                <w:rFonts w:ascii="Times New Roman" w:hAnsi="Times New Roman" w:cs="Times New Roman"/>
                <w:bCs/>
              </w:rPr>
              <w:t>Gama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 – Condomínio </w:t>
            </w:r>
            <w:r w:rsidR="005C43DC">
              <w:rPr>
                <w:rFonts w:ascii="Times New Roman" w:hAnsi="Times New Roman" w:cs="Times New Roman"/>
                <w:bCs/>
              </w:rPr>
              <w:t>Quintas do Sol</w:t>
            </w:r>
            <w:r w:rsidR="003633A0" w:rsidRPr="003A4C2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C43DC">
              <w:rPr>
                <w:rFonts w:ascii="Times New Roman" w:hAnsi="Times New Roman" w:cs="Times New Roman"/>
              </w:rPr>
              <w:t>991,00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C6402">
              <w:rPr>
                <w:rFonts w:ascii="Times New Roman" w:hAnsi="Times New Roman" w:cs="Times New Roman"/>
              </w:rPr>
              <w:t>42.684</w:t>
            </w:r>
            <w:bookmarkStart w:id="0" w:name="_GoBack"/>
            <w:bookmarkEnd w:id="0"/>
            <w:r w:rsidR="003633A0" w:rsidRPr="003A4C2E">
              <w:rPr>
                <w:rFonts w:ascii="Times New Roman" w:hAnsi="Times New Roman" w:cs="Times New Roman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5C43DC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t-BR"/>
              </w:rPr>
              <w:t>495,50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5C43DC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495,50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5C43D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495,50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207CFA" w:rsidRDefault="008153BB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4,</w:t>
            </w:r>
            <w:r w:rsidR="005C43DC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8153B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D5268F" w:rsidRDefault="008153BB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5C43D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8153BB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5C43DC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5C43DC" w:rsidRDefault="005C43D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Lenha de floresta exótica</w:t>
            </w:r>
          </w:p>
        </w:tc>
        <w:tc>
          <w:tcPr>
            <w:tcW w:w="1429" w:type="dxa"/>
            <w:vAlign w:val="center"/>
          </w:tcPr>
          <w:p w:rsidR="005C43DC" w:rsidRPr="00D5268F" w:rsidRDefault="005C43D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5C43DC" w:rsidRDefault="005C43D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8,67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5C43DC" w:rsidRPr="00D5268F" w:rsidRDefault="005C43DC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D5268F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8153BB" w:rsidRDefault="008153BB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Nome: </w:t>
            </w:r>
            <w:r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="006E39FD" w:rsidRPr="00D5268F">
              <w:rPr>
                <w:rFonts w:ascii="Times New Roman" w:hAnsi="Times New Roman" w:cs="Times New Roman"/>
                <w:szCs w:val="24"/>
              </w:rPr>
              <w:t>Vistoria</w:t>
            </w:r>
            <w:r w:rsidR="007C3312"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00A5">
              <w:rPr>
                <w:rFonts w:ascii="Times New Roman" w:hAnsi="Times New Roman" w:cs="Times New Roman"/>
                <w:szCs w:val="24"/>
              </w:rPr>
              <w:t>0</w:t>
            </w:r>
            <w:r w:rsidR="005C43DC">
              <w:rPr>
                <w:rFonts w:ascii="Times New Roman" w:hAnsi="Times New Roman" w:cs="Times New Roman"/>
                <w:szCs w:val="24"/>
              </w:rPr>
              <w:t>7</w:t>
            </w:r>
            <w:r w:rsidR="007C67CC">
              <w:rPr>
                <w:rFonts w:ascii="Times New Roman" w:hAnsi="Times New Roman" w:cs="Times New Roman"/>
                <w:szCs w:val="24"/>
              </w:rPr>
              <w:t>/</w:t>
            </w:r>
            <w:r w:rsidR="002E5B57">
              <w:rPr>
                <w:rFonts w:ascii="Times New Roman" w:hAnsi="Times New Roman" w:cs="Times New Roman"/>
                <w:szCs w:val="24"/>
              </w:rPr>
              <w:t>0</w:t>
            </w:r>
            <w:r w:rsidR="008153BB">
              <w:rPr>
                <w:rFonts w:ascii="Times New Roman" w:hAnsi="Times New Roman" w:cs="Times New Roman"/>
                <w:szCs w:val="24"/>
              </w:rPr>
              <w:t>3</w:t>
            </w:r>
            <w:r w:rsidR="00E430AD" w:rsidRPr="00D5268F">
              <w:rPr>
                <w:rFonts w:ascii="Times New Roman" w:hAnsi="Times New Roman" w:cs="Times New Roman"/>
                <w:szCs w:val="24"/>
              </w:rPr>
              <w:t>/202</w:t>
            </w:r>
            <w:r w:rsidR="008153B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6570BC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9.</w:t>
            </w:r>
            <w:r w:rsidRPr="006570B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D7ACB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5C43DC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2D7ACB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D00F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6570BC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18181E" w:rsidRPr="006570BC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MITIGADORAS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COMPENSATÓRIAS</w:t>
            </w:r>
            <w:r w:rsidR="0018181E"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18181E" w:rsidRPr="006570BC">
              <w:rPr>
                <w:rFonts w:ascii="Times New Roman" w:hAnsi="Times New Roman" w:cs="Times New Roman"/>
                <w:b/>
                <w:sz w:val="24"/>
                <w:szCs w:val="24"/>
              </w:rPr>
              <w:t>FLORESTAIS</w:t>
            </w:r>
            <w:r w:rsidR="0018181E" w:rsidRPr="006570B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BE26E6" w:rsidRDefault="00FD4DBD" w:rsidP="007163CE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722227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722227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722227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356474">
              <w:rPr>
                <w:rFonts w:ascii="Times New Roman" w:hAnsi="Times New Roman" w:cs="Times New Roman"/>
                <w:b/>
              </w:rPr>
              <w:t>:</w:t>
            </w:r>
            <w:r w:rsidR="00BE26E6" w:rsidRPr="00356474">
              <w:rPr>
                <w:rFonts w:ascii="Times New Roman" w:hAnsi="Times New Roman" w:cs="Times New Roman"/>
              </w:rPr>
              <w:t xml:space="preserve"> </w:t>
            </w:r>
          </w:p>
          <w:p w:rsidR="00055FA7" w:rsidRPr="00AF145E" w:rsidRDefault="00055FA7" w:rsidP="00055FA7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ED00FB" w:rsidRPr="006570BC" w:rsidTr="00ED00F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D00FB" w:rsidRPr="006570BC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11.</w:t>
            </w:r>
            <w:r w:rsidRPr="006570B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570B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153BB" w:rsidRDefault="008153BB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5C43DC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320FC9" w:rsidRDefault="00320FC9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853C18" w:rsidP="00783211">
      <w:pPr>
        <w:pStyle w:val="TextosemFormatao"/>
        <w:jc w:val="center"/>
        <w:rPr>
          <w:noProof/>
        </w:rPr>
      </w:pPr>
      <w:r w:rsidRPr="00C86F03">
        <w:rPr>
          <w:rFonts w:ascii="Times New Roman" w:hAnsi="Times New Roman"/>
          <w:noProof/>
        </w:rPr>
        <w:drawing>
          <wp:inline distT="0" distB="0" distL="0" distR="0" wp14:anchorId="735128A3" wp14:editId="0B90E1A4">
            <wp:extent cx="5233493" cy="8292121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 - Planta com áre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4" t="1450" r="1837" b="1552"/>
                    <a:stretch/>
                  </pic:blipFill>
                  <pic:spPr bwMode="auto">
                    <a:xfrm>
                      <a:off x="0" y="0"/>
                      <a:ext cx="5233493" cy="8292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3CE" w:rsidRPr="00AA66D7" w:rsidRDefault="007163CE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sectPr w:rsidR="007163CE" w:rsidRPr="00AA66D7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205725"/>
    <w:rsid w:val="00207CFA"/>
    <w:rsid w:val="0026187A"/>
    <w:rsid w:val="002B14A5"/>
    <w:rsid w:val="002D3CF5"/>
    <w:rsid w:val="002D7ACB"/>
    <w:rsid w:val="002E5B57"/>
    <w:rsid w:val="00320FC9"/>
    <w:rsid w:val="003320C7"/>
    <w:rsid w:val="00356474"/>
    <w:rsid w:val="003633A0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C43DC"/>
    <w:rsid w:val="005F0674"/>
    <w:rsid w:val="0060728E"/>
    <w:rsid w:val="00632459"/>
    <w:rsid w:val="00647790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3312"/>
    <w:rsid w:val="007C67CC"/>
    <w:rsid w:val="007D39FE"/>
    <w:rsid w:val="00803128"/>
    <w:rsid w:val="008153BB"/>
    <w:rsid w:val="00823A07"/>
    <w:rsid w:val="00834654"/>
    <w:rsid w:val="00834C30"/>
    <w:rsid w:val="00853C18"/>
    <w:rsid w:val="00895F73"/>
    <w:rsid w:val="008A1565"/>
    <w:rsid w:val="008D3D5C"/>
    <w:rsid w:val="008E4698"/>
    <w:rsid w:val="00944A44"/>
    <w:rsid w:val="0095120C"/>
    <w:rsid w:val="00987EBD"/>
    <w:rsid w:val="00995846"/>
    <w:rsid w:val="009D0149"/>
    <w:rsid w:val="009E37EA"/>
    <w:rsid w:val="00AA66D7"/>
    <w:rsid w:val="00AB6509"/>
    <w:rsid w:val="00AD07AF"/>
    <w:rsid w:val="00AF145E"/>
    <w:rsid w:val="00B86A66"/>
    <w:rsid w:val="00B91AE0"/>
    <w:rsid w:val="00BC43A7"/>
    <w:rsid w:val="00BE26E6"/>
    <w:rsid w:val="00BE4CD9"/>
    <w:rsid w:val="00C02358"/>
    <w:rsid w:val="00C30965"/>
    <w:rsid w:val="00C405C1"/>
    <w:rsid w:val="00C57BC0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E317F"/>
    <w:rsid w:val="00E12B9B"/>
    <w:rsid w:val="00E430AD"/>
    <w:rsid w:val="00E63A5B"/>
    <w:rsid w:val="00ED00FB"/>
    <w:rsid w:val="00F10EE8"/>
    <w:rsid w:val="00FC6402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2F7367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39A8F-EFD5-4517-910C-03CB43DF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</cp:revision>
  <cp:lastPrinted>2023-03-03T12:05:00Z</cp:lastPrinted>
  <dcterms:created xsi:type="dcterms:W3CDTF">2023-06-06T18:46:00Z</dcterms:created>
  <dcterms:modified xsi:type="dcterms:W3CDTF">2023-06-06T18:52:00Z</dcterms:modified>
</cp:coreProperties>
</file>