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3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Secretaria de Estado de Meio Ambiente e Desenvolvimento Sustentável – SEMAD</w:t>
      </w:r>
    </w:p>
    <w:p>
      <w:pPr>
        <w:ind w:right="38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SISTEMA ESTADUAL DE MEIO AMBIENTE</w:t>
      </w:r>
    </w:p>
    <w:p>
      <w:pPr>
        <w:ind w:right="38"/>
        <w:jc w:val="center"/>
        <w:rPr>
          <w:b/>
          <w:sz w:val="20"/>
          <w:szCs w:val="20"/>
        </w:rPr>
      </w:pPr>
    </w:p>
    <w:p>
      <w:pPr>
        <w:ind w:right="3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III DO PARECER ÚNICO</w:t>
      </w:r>
    </w:p>
    <w:p>
      <w:pPr>
        <w:ind w:right="38"/>
        <w:jc w:val="center"/>
        <w:rPr>
          <w:b/>
          <w:sz w:val="16"/>
          <w:szCs w:val="16"/>
        </w:rPr>
      </w:pPr>
    </w:p>
    <w:p>
      <w:pPr>
        <w:ind w:right="3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AGENDA VERDE</w:t>
      </w:r>
    </w:p>
    <w:p>
      <w:pPr>
        <w:ind w:right="38"/>
        <w:jc w:val="center"/>
        <w:rPr>
          <w:b/>
          <w:sz w:val="16"/>
          <w:szCs w:val="16"/>
        </w:rPr>
      </w:pPr>
    </w:p>
    <w:tbl>
      <w:tblPr>
        <w:tblStyle w:val="17"/>
        <w:tblW w:w="10234" w:type="dxa"/>
        <w:tblInd w:w="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"/>
        <w:gridCol w:w="2422"/>
        <w:gridCol w:w="2058"/>
        <w:gridCol w:w="17"/>
        <w:gridCol w:w="944"/>
        <w:gridCol w:w="1261"/>
        <w:gridCol w:w="1426"/>
        <w:gridCol w:w="86"/>
        <w:gridCol w:w="947"/>
        <w:gridCol w:w="9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 xml:space="preserve">1. IDENTIFICAÇÃO DO PROCESSO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40" w:type="dxa"/>
            <w:gridSpan w:val="3"/>
            <w:tcBorders>
              <w:left w:val="single" w:color="auto" w:sz="4" w:space="0"/>
            </w:tcBorders>
            <w:shd w:val="pct10" w:color="auto" w:fill="FFFFFF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Tipo de Requerimento de Intervenção Ambiental</w:t>
            </w:r>
          </w:p>
        </w:tc>
        <w:tc>
          <w:tcPr>
            <w:tcW w:w="2222" w:type="dxa"/>
            <w:gridSpan w:val="3"/>
            <w:shd w:val="pct10" w:color="auto" w:fill="FFFFFF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Número do Processo</w:t>
            </w:r>
          </w:p>
        </w:tc>
        <w:tc>
          <w:tcPr>
            <w:tcW w:w="1426" w:type="dxa"/>
            <w:shd w:val="pct10" w:color="auto" w:fill="FFFFFF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Data da Formalização</w:t>
            </w:r>
          </w:p>
        </w:tc>
        <w:tc>
          <w:tcPr>
            <w:tcW w:w="1946" w:type="dxa"/>
            <w:gridSpan w:val="3"/>
            <w:tcBorders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Unidade do SISEMA Responsável processo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4640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ind w:right="38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Intervenção sem supressão de cobertura vegetal nativa em Áreas de Preservação Permanente –APP</w:t>
            </w:r>
          </w:p>
        </w:tc>
        <w:tc>
          <w:tcPr>
            <w:tcW w:w="2222" w:type="dxa"/>
            <w:gridSpan w:val="3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14030000055/20</w:t>
            </w:r>
          </w:p>
        </w:tc>
        <w:tc>
          <w:tcPr>
            <w:tcW w:w="1426" w:type="dxa"/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22/04/2020</w:t>
            </w:r>
          </w:p>
        </w:tc>
        <w:tc>
          <w:tcPr>
            <w:tcW w:w="1946" w:type="dxa"/>
            <w:gridSpan w:val="3"/>
            <w:tcBorders>
              <w:right w:val="single" w:color="auto" w:sz="12" w:space="0"/>
            </w:tcBorders>
            <w:vAlign w:val="center"/>
          </w:tcPr>
          <w:p>
            <w:pPr>
              <w:ind w:right="38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NAR Serro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2. IDENTIFICAÇÃO DO RESPONSÁVEL PELA INTERVENÇÃO AMBIENTAL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ind w:right="6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2.1 Nome: Jader de Castro (Comercial Castro)</w:t>
            </w:r>
          </w:p>
        </w:tc>
        <w:tc>
          <w:tcPr>
            <w:tcW w:w="3372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2.2 CPF/CNPJ: 21.921.606/0001-30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2.3 Endereço: Rua Pedro Monteiro 330 CS</w:t>
            </w:r>
          </w:p>
        </w:tc>
        <w:tc>
          <w:tcPr>
            <w:tcW w:w="3372" w:type="dxa"/>
            <w:gridSpan w:val="4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2.4 Bairro: Centro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2.4 Município: Presidente Juscelino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2.6 UF: MG</w:t>
            </w:r>
          </w:p>
        </w:tc>
        <w:tc>
          <w:tcPr>
            <w:tcW w:w="1860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2.7 CEP: 39.245-000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4657" w:type="dxa"/>
            <w:gridSpan w:val="4"/>
            <w:tcBorders>
              <w:left w:val="single" w:color="auto" w:sz="4" w:space="0"/>
              <w:bottom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2.8 Telefone(s): (38) 3724-1393 / (38) 99966-3349</w:t>
            </w:r>
          </w:p>
        </w:tc>
        <w:tc>
          <w:tcPr>
            <w:tcW w:w="5577" w:type="dxa"/>
            <w:gridSpan w:val="6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  <w:lang w:val="en-US"/>
              </w:rPr>
            </w:pPr>
            <w:r>
              <w:rPr>
                <w:sz w:val="17"/>
                <w:szCs w:val="17"/>
                <w:lang w:val="en-US"/>
              </w:rPr>
              <w:t xml:space="preserve">2.9 Email: </w:t>
            </w:r>
            <w:r>
              <w:rPr>
                <w:sz w:val="17"/>
                <w:szCs w:val="17"/>
              </w:rPr>
              <w:t>picodeserra@hotmail.com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3. IDENTIFICAÇÃO DO PROPRIETÁRIO DO IMÓVEL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ind w:right="6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3.1 Nome: Elma Auxiliadora Diniz Lund  </w:t>
            </w:r>
          </w:p>
        </w:tc>
        <w:tc>
          <w:tcPr>
            <w:tcW w:w="3372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3.2 CPF/CNPJ: 143.830.046-87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3.3 Endereço: Rua Monte Alegre, 716 CS</w:t>
            </w:r>
          </w:p>
        </w:tc>
        <w:tc>
          <w:tcPr>
            <w:tcW w:w="3372" w:type="dxa"/>
            <w:gridSpan w:val="4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3.4 Bairro:  São Lucas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3.5 Município: Belo Horizonte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3.6 UF: MG</w:t>
            </w:r>
          </w:p>
        </w:tc>
        <w:tc>
          <w:tcPr>
            <w:tcW w:w="1860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3.7 CEP: 30.240-282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4657" w:type="dxa"/>
            <w:gridSpan w:val="4"/>
            <w:tcBorders>
              <w:left w:val="single" w:color="auto" w:sz="4" w:space="0"/>
              <w:bottom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3.8 Telefone(s): -</w:t>
            </w:r>
          </w:p>
        </w:tc>
        <w:tc>
          <w:tcPr>
            <w:tcW w:w="5577" w:type="dxa"/>
            <w:gridSpan w:val="6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color w:val="FF0000"/>
                <w:sz w:val="17"/>
                <w:szCs w:val="17"/>
                <w:lang w:val="en-US"/>
              </w:rPr>
            </w:pPr>
            <w:r>
              <w:rPr>
                <w:sz w:val="17"/>
                <w:szCs w:val="17"/>
                <w:lang w:val="en-US"/>
              </w:rPr>
              <w:t>3.9 Email: 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4. IDENTIFICAÇÃO E LOCALIZAÇÃO DO IMÓVEL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4.1 Denominação: Gleba 08 - Fazenda Barreiro</w:t>
            </w:r>
          </w:p>
        </w:tc>
        <w:tc>
          <w:tcPr>
            <w:tcW w:w="3372" w:type="dxa"/>
            <w:gridSpan w:val="4"/>
            <w:tcBorders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4.2 Área total (ha): 366,34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6862" w:type="dxa"/>
            <w:gridSpan w:val="6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4.3 Município/Distrito: Gouveia/MG   </w:t>
            </w:r>
          </w:p>
        </w:tc>
        <w:tc>
          <w:tcPr>
            <w:tcW w:w="3372" w:type="dxa"/>
            <w:gridSpan w:val="4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4.4 INCRA (CCIR): 411.116.001.325-8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ind w:left="410" w:hanging="41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4.5 Número de registro de posse: 14953 Livro: 2</w:t>
            </w:r>
            <w:r>
              <w:rPr>
                <w:sz w:val="17"/>
                <w:szCs w:val="17"/>
              </w:rPr>
              <w:tab/>
            </w:r>
            <w:r>
              <w:rPr>
                <w:sz w:val="17"/>
                <w:szCs w:val="17"/>
              </w:rPr>
              <w:t>Folha: 6       Comarca:  Diamantina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2582" w:type="dxa"/>
            <w:gridSpan w:val="2"/>
            <w:vMerge w:val="restart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4.6 Coordenada Geográfica (UTM)</w:t>
            </w:r>
          </w:p>
        </w:tc>
        <w:tc>
          <w:tcPr>
            <w:tcW w:w="3019" w:type="dxa"/>
            <w:gridSpan w:val="3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X(6): 604043.94</w:t>
            </w:r>
          </w:p>
        </w:tc>
        <w:tc>
          <w:tcPr>
            <w:tcW w:w="4633" w:type="dxa"/>
            <w:gridSpan w:val="5"/>
            <w:tcBorders>
              <w:right w:val="single" w:color="auto" w:sz="12" w:space="0"/>
            </w:tcBorders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Datum: WGS 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2582" w:type="dxa"/>
            <w:gridSpan w:val="2"/>
            <w:vMerge w:val="continue"/>
            <w:tcBorders>
              <w:left w:val="single" w:color="auto" w:sz="4" w:space="0"/>
              <w:bottom w:val="single" w:color="auto" w:sz="12" w:space="0"/>
            </w:tcBorders>
            <w:shd w:val="pct10" w:color="auto" w:fill="FFFFFF"/>
            <w:vAlign w:val="center"/>
          </w:tcPr>
          <w:p>
            <w:pPr>
              <w:rPr>
                <w:sz w:val="17"/>
                <w:szCs w:val="17"/>
              </w:rPr>
            </w:pPr>
          </w:p>
        </w:tc>
        <w:tc>
          <w:tcPr>
            <w:tcW w:w="3019" w:type="dxa"/>
            <w:gridSpan w:val="3"/>
            <w:tcBorders>
              <w:bottom w:val="single" w:color="auto" w:sz="12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Y(7): 7939324.88</w:t>
            </w:r>
          </w:p>
        </w:tc>
        <w:tc>
          <w:tcPr>
            <w:tcW w:w="4633" w:type="dxa"/>
            <w:gridSpan w:val="5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 w:color="auto" w:fill="FFFFFF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Fuso: 23 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ind w:right="1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5. CARACTERIZAÇÃO AMBIENTAL DO IMÓVEL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shd w:val="clear" w:color="auto" w:fill="FFFFFF"/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5.1 Bacia hidrográfica: Rio São Francisco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shd w:val="clear" w:color="auto" w:fill="FFFFFF"/>
            <w:vAlign w:val="center"/>
          </w:tcPr>
          <w:p>
            <w:pPr>
              <w:ind w:right="-162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5.2Conforme o IDE-SISEMA, o imóvel está (   ) não está ( X ) inserido em área prioritária para conservação</w:t>
            </w:r>
            <w:r>
              <w:rPr>
                <w:b/>
                <w:sz w:val="17"/>
                <w:szCs w:val="17"/>
              </w:rPr>
              <w:t>.</w:t>
            </w:r>
            <w:r>
              <w:rPr>
                <w:sz w:val="17"/>
                <w:szCs w:val="17"/>
              </w:rPr>
              <w:t xml:space="preserve"> (especificado no campo 11).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napToGrid w:val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 5.3 Conforme Listas Oficiais, no imóvel foi observada a ocorrência de espécies da </w:t>
            </w:r>
            <w:r>
              <w:rPr>
                <w:sz w:val="17"/>
                <w:szCs w:val="17"/>
                <w:u w:val="single"/>
              </w:rPr>
              <w:t>fauna</w:t>
            </w:r>
            <w:r>
              <w:rPr>
                <w:sz w:val="17"/>
                <w:szCs w:val="17"/>
              </w:rPr>
              <w:t xml:space="preserve">: raras (   ), endêmicas (   ), ameaçadas de extinção ( X  ); da </w:t>
            </w:r>
            <w:r>
              <w:rPr>
                <w:sz w:val="17"/>
                <w:szCs w:val="17"/>
                <w:u w:val="single"/>
              </w:rPr>
              <w:t>flora</w:t>
            </w:r>
            <w:r>
              <w:rPr>
                <w:sz w:val="17"/>
                <w:szCs w:val="17"/>
              </w:rPr>
              <w:t>: raras (   ), endêmicas ( ), ameaçadas de extinção ( ) (especificado  no campo 11).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37" w:hRule="atLeast"/>
        </w:trPr>
        <w:tc>
          <w:tcPr>
            <w:tcW w:w="10234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5.4 O imóvel se localiza (  ) não se localiza ( X ) em zona de amortecimento ou área de entorno de Unidade de Conservação.   </w:t>
            </w:r>
          </w:p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(especificado no campo 11).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37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ind w:left="410" w:hanging="41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5.8 Bioma/Transição entre biomas onde está inserido o imóvel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Área (ha)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37" w:hRule="atLeast"/>
        </w:trPr>
        <w:tc>
          <w:tcPr>
            <w:tcW w:w="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</w:p>
        </w:tc>
        <w:tc>
          <w:tcPr>
            <w:tcW w:w="9161" w:type="dxa"/>
            <w:gridSpan w:val="8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Cerrado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401,3953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37" w:hRule="atLeast"/>
        </w:trPr>
        <w:tc>
          <w:tcPr>
            <w:tcW w:w="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</w:p>
        </w:tc>
        <w:tc>
          <w:tcPr>
            <w:tcW w:w="9161" w:type="dxa"/>
            <w:gridSpan w:val="8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Total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sz w:val="17"/>
                <w:szCs w:val="17"/>
              </w:rPr>
              <w:t>401,3953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37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5.9 Uso do solo do imóvel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Área (ha)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96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Vegetação Nativa 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285,6406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96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Reserva Legal 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102,5479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96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Área de preservação permanente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13,2068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96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Área antropizada 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0,4355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83" w:hRule="atLeast"/>
        </w:trPr>
        <w:tc>
          <w:tcPr>
            <w:tcW w:w="9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Total</w:t>
            </w: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401,8308</w:t>
            </w:r>
          </w:p>
        </w:tc>
      </w:tr>
    </w:tbl>
    <w:p>
      <w:pPr>
        <w:rPr>
          <w:color w:val="FF0000"/>
          <w:sz w:val="17"/>
          <w:szCs w:val="17"/>
        </w:rPr>
      </w:pPr>
    </w:p>
    <w:p>
      <w:pPr>
        <w:rPr>
          <w:color w:val="FF0000"/>
          <w:sz w:val="17"/>
          <w:szCs w:val="17"/>
        </w:rPr>
      </w:pPr>
    </w:p>
    <w:tbl>
      <w:tblPr>
        <w:tblStyle w:val="17"/>
        <w:tblW w:w="10206" w:type="dxa"/>
        <w:tblInd w:w="70" w:type="dxa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4678"/>
        <w:gridCol w:w="807"/>
        <w:gridCol w:w="423"/>
        <w:gridCol w:w="137"/>
        <w:gridCol w:w="550"/>
        <w:gridCol w:w="1431"/>
        <w:gridCol w:w="494"/>
        <w:gridCol w:w="88"/>
        <w:gridCol w:w="49"/>
        <w:gridCol w:w="1549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304" w:hRule="atLeast"/>
        </w:trPr>
        <w:tc>
          <w:tcPr>
            <w:tcW w:w="8657" w:type="dxa"/>
            <w:gridSpan w:val="9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5.10 Área de Preservação Permanente (APP)</w:t>
            </w: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Área (ha)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73" w:hRule="atLeast"/>
        </w:trPr>
        <w:tc>
          <w:tcPr>
            <w:tcW w:w="8657" w:type="dxa"/>
            <w:gridSpan w:val="9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5.10.1</w:t>
            </w:r>
            <w:r>
              <w:rPr>
                <w:b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APP com cobertura vegetal nativa</w:t>
            </w: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hint="default"/>
                <w:sz w:val="17"/>
                <w:szCs w:val="17"/>
                <w:lang w:val="pt-BR"/>
              </w:rPr>
            </w:pPr>
            <w:r>
              <w:rPr>
                <w:sz w:val="17"/>
                <w:szCs w:val="17"/>
              </w:rPr>
              <w:t>12,7</w:t>
            </w:r>
            <w:r>
              <w:rPr>
                <w:rFonts w:hint="default"/>
                <w:sz w:val="17"/>
                <w:szCs w:val="17"/>
                <w:lang w:val="pt-BR"/>
              </w:rPr>
              <w:t>968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5485" w:type="dxa"/>
            <w:gridSpan w:val="2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napToGrid w:val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5.10.2 APP com uso antrópico consolidado</w:t>
            </w:r>
          </w:p>
        </w:tc>
        <w:tc>
          <w:tcPr>
            <w:tcW w:w="317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napToGrid w:val="0"/>
              <w:rPr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Agrossilvipastoril</w:t>
            </w: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-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7" w:hRule="atLeast"/>
        </w:trPr>
        <w:tc>
          <w:tcPr>
            <w:tcW w:w="5485" w:type="dxa"/>
            <w:gridSpan w:val="2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napToGrid w:val="0"/>
              <w:rPr>
                <w:sz w:val="17"/>
                <w:szCs w:val="17"/>
              </w:rPr>
            </w:pPr>
          </w:p>
        </w:tc>
        <w:tc>
          <w:tcPr>
            <w:tcW w:w="3172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napToGrid w:val="0"/>
              <w:rPr>
                <w:bCs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 xml:space="preserve">Outro: </w:t>
            </w:r>
            <w:r>
              <w:rPr>
                <w:bCs/>
                <w:sz w:val="17"/>
                <w:szCs w:val="17"/>
              </w:rPr>
              <w:t>Empreendimento</w:t>
            </w: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hint="default"/>
                <w:sz w:val="17"/>
                <w:szCs w:val="17"/>
                <w:lang w:val="pt-BR"/>
              </w:rPr>
            </w:pPr>
            <w:r>
              <w:rPr>
                <w:sz w:val="17"/>
                <w:szCs w:val="17"/>
              </w:rPr>
              <w:t>0,</w:t>
            </w:r>
            <w:r>
              <w:rPr>
                <w:rFonts w:hint="default"/>
                <w:sz w:val="17"/>
                <w:szCs w:val="17"/>
                <w:lang w:val="pt-BR"/>
              </w:rPr>
              <w:t>4100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8657" w:type="dxa"/>
            <w:gridSpan w:val="9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5.10.3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b/>
                <w:sz w:val="17"/>
                <w:szCs w:val="17"/>
              </w:rPr>
              <w:t xml:space="preserve">Total </w:t>
            </w: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sz w:val="17"/>
                <w:szCs w:val="17"/>
              </w:rPr>
              <w:t>13,2068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10206" w:type="dxa"/>
            <w:gridSpan w:val="10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6. INTERVENÇÃO AMBIENTAL REQUERIDA E PASSÍVEL DE APROVAÇÃO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</w:trPr>
        <w:tc>
          <w:tcPr>
            <w:tcW w:w="6045" w:type="dxa"/>
            <w:gridSpan w:val="4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16"/>
              <w:jc w:val="both"/>
              <w:rPr>
                <w:b/>
                <w:color w:val="000000"/>
                <w:sz w:val="17"/>
                <w:szCs w:val="17"/>
              </w:rPr>
            </w:pPr>
            <w:r>
              <w:rPr>
                <w:b/>
                <w:color w:val="000000"/>
                <w:sz w:val="17"/>
                <w:szCs w:val="17"/>
              </w:rPr>
              <w:t>Tipo de Intervenção Requerida</w:t>
            </w:r>
          </w:p>
        </w:tc>
        <w:tc>
          <w:tcPr>
            <w:tcW w:w="198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16"/>
              <w:jc w:val="center"/>
              <w:rPr>
                <w:b/>
                <w:color w:val="000000"/>
                <w:sz w:val="17"/>
                <w:szCs w:val="17"/>
              </w:rPr>
            </w:pPr>
            <w:r>
              <w:rPr>
                <w:b/>
                <w:color w:val="000000"/>
                <w:sz w:val="17"/>
                <w:szCs w:val="17"/>
              </w:rPr>
              <w:t>Quantidade</w:t>
            </w:r>
          </w:p>
        </w:tc>
        <w:tc>
          <w:tcPr>
            <w:tcW w:w="218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ind w:right="16"/>
              <w:jc w:val="center"/>
              <w:rPr>
                <w:b/>
                <w:color w:val="000000"/>
                <w:sz w:val="17"/>
                <w:szCs w:val="17"/>
              </w:rPr>
            </w:pPr>
            <w:r>
              <w:rPr>
                <w:b/>
                <w:color w:val="000000"/>
                <w:sz w:val="17"/>
                <w:szCs w:val="17"/>
              </w:rPr>
              <w:t>Unidade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6045" w:type="dxa"/>
            <w:gridSpan w:val="4"/>
            <w:tcBorders>
              <w:left w:val="single" w:color="auto" w:sz="12" w:space="0"/>
            </w:tcBorders>
            <w:vAlign w:val="center"/>
          </w:tcPr>
          <w:p>
            <w:pPr>
              <w:ind w:right="-3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Intervenção ambiental em APP sem supressão de vegetação nativa</w:t>
            </w:r>
          </w:p>
        </w:tc>
        <w:tc>
          <w:tcPr>
            <w:tcW w:w="198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0,4355</w:t>
            </w:r>
          </w:p>
        </w:tc>
        <w:tc>
          <w:tcPr>
            <w:tcW w:w="2180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6045" w:type="dxa"/>
            <w:gridSpan w:val="4"/>
            <w:tcBorders>
              <w:left w:val="single" w:color="auto" w:sz="12" w:space="0"/>
            </w:tcBorders>
            <w:vAlign w:val="center"/>
          </w:tcPr>
          <w:p>
            <w:pPr>
              <w:ind w:right="-33"/>
              <w:rPr>
                <w:b/>
                <w:sz w:val="17"/>
                <w:szCs w:val="17"/>
                <w:highlight w:val="yellow"/>
              </w:rPr>
            </w:pPr>
            <w:r>
              <w:rPr>
                <w:b/>
                <w:sz w:val="17"/>
                <w:szCs w:val="17"/>
              </w:rPr>
              <w:t>Tipo de Intervenção PASSÍVEL DE APROVAÇÃO</w:t>
            </w:r>
          </w:p>
        </w:tc>
        <w:tc>
          <w:tcPr>
            <w:tcW w:w="198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ind w:right="-33"/>
              <w:jc w:val="center"/>
              <w:rPr>
                <w:b/>
                <w:sz w:val="17"/>
                <w:szCs w:val="17"/>
                <w:highlight w:val="yellow"/>
              </w:rPr>
            </w:pPr>
            <w:r>
              <w:rPr>
                <w:b/>
                <w:color w:val="000000"/>
                <w:sz w:val="17"/>
                <w:szCs w:val="17"/>
              </w:rPr>
              <w:t>Quantidade</w:t>
            </w:r>
          </w:p>
        </w:tc>
        <w:tc>
          <w:tcPr>
            <w:tcW w:w="2180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  <w:highlight w:val="yellow"/>
              </w:rPr>
            </w:pPr>
            <w:r>
              <w:rPr>
                <w:b/>
                <w:color w:val="000000"/>
                <w:sz w:val="17"/>
                <w:szCs w:val="17"/>
              </w:rPr>
              <w:t>Unidade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</w:trPr>
        <w:tc>
          <w:tcPr>
            <w:tcW w:w="6045" w:type="dxa"/>
            <w:gridSpan w:val="4"/>
            <w:tcBorders>
              <w:left w:val="single" w:color="auto" w:sz="12" w:space="0"/>
            </w:tcBorders>
            <w:vAlign w:val="center"/>
          </w:tcPr>
          <w:p>
            <w:pPr>
              <w:ind w:right="-3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Intervenção ambiental em APP sem supressão de vegetação nativa</w:t>
            </w:r>
          </w:p>
        </w:tc>
        <w:tc>
          <w:tcPr>
            <w:tcW w:w="198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0,4355</w:t>
            </w:r>
          </w:p>
        </w:tc>
        <w:tc>
          <w:tcPr>
            <w:tcW w:w="2180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  <w:highlight w:val="yellow"/>
              </w:rPr>
            </w:pPr>
            <w:r>
              <w:rPr>
                <w:sz w:val="17"/>
                <w:szCs w:val="17"/>
              </w:rPr>
              <w:t>ha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304" w:hRule="atLeast"/>
        </w:trPr>
        <w:tc>
          <w:tcPr>
            <w:tcW w:w="10206" w:type="dxa"/>
            <w:gridSpan w:val="10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7. COBERTURA VEGETAL NATIVA DA ÁREA PASSÍVEL DE APROVAÇÃO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304" w:hRule="atLeast"/>
        </w:trPr>
        <w:tc>
          <w:tcPr>
            <w:tcW w:w="852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7.1 Bioma/Transição entre biomas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Área (ha)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852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Cerrado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852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7.2 Fisionomia/Transição entre fisionomias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243" w:hRule="atLeast"/>
        </w:trPr>
        <w:tc>
          <w:tcPr>
            <w:tcW w:w="852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Cerrado stricto sensu 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10206" w:type="dxa"/>
            <w:gridSpan w:val="10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ind w:right="1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8. COORDENADA PLANA DA ÁREA PASSÍVEL DE APROVAÇÃO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4678" w:type="dxa"/>
            <w:vMerge w:val="restart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16"/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 xml:space="preserve">8.1 Tipo de Intervenção </w:t>
            </w:r>
          </w:p>
        </w:tc>
        <w:tc>
          <w:tcPr>
            <w:tcW w:w="1230" w:type="dxa"/>
            <w:gridSpan w:val="2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1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Datum</w:t>
            </w:r>
          </w:p>
        </w:tc>
        <w:tc>
          <w:tcPr>
            <w:tcW w:w="687" w:type="dxa"/>
            <w:gridSpan w:val="2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1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Fuso</w:t>
            </w:r>
          </w:p>
        </w:tc>
        <w:tc>
          <w:tcPr>
            <w:tcW w:w="3611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ind w:right="1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Coordenada Plana (UTM)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4678" w:type="dxa"/>
            <w:vMerge w:val="continue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-33"/>
              <w:rPr>
                <w:sz w:val="17"/>
                <w:szCs w:val="17"/>
              </w:rPr>
            </w:pPr>
          </w:p>
        </w:tc>
        <w:tc>
          <w:tcPr>
            <w:tcW w:w="123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</w:p>
        </w:tc>
        <w:tc>
          <w:tcPr>
            <w:tcW w:w="68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</w:p>
        </w:tc>
        <w:tc>
          <w:tcPr>
            <w:tcW w:w="20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X</w:t>
            </w:r>
          </w:p>
        </w:tc>
        <w:tc>
          <w:tcPr>
            <w:tcW w:w="15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pct10" w:color="auto" w:fill="FFFFFF"/>
            <w:vAlign w:val="center"/>
          </w:tcPr>
          <w:p>
            <w:pPr>
              <w:snapToGrid w:val="0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4678" w:type="dxa"/>
            <w:tcBorders>
              <w:left w:val="single" w:color="auto" w:sz="12" w:space="0"/>
            </w:tcBorders>
            <w:vAlign w:val="center"/>
          </w:tcPr>
          <w:p>
            <w:pPr>
              <w:ind w:right="38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Intervenção ambiental em APP sem supressão de vegetação nativa</w:t>
            </w:r>
          </w:p>
        </w:tc>
        <w:tc>
          <w:tcPr>
            <w:tcW w:w="123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ind w:left="35"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WGS 84</w:t>
            </w:r>
          </w:p>
        </w:tc>
        <w:tc>
          <w:tcPr>
            <w:tcW w:w="6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ind w:left="35"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23 K</w:t>
            </w:r>
          </w:p>
        </w:tc>
        <w:tc>
          <w:tcPr>
            <w:tcW w:w="2013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sz w:val="17"/>
                <w:szCs w:val="17"/>
              </w:rPr>
            </w:pPr>
            <w:r>
              <w:rPr>
                <w:color w:val="000000"/>
                <w:sz w:val="17"/>
                <w:szCs w:val="17"/>
              </w:rPr>
              <w:t>605180.00</w:t>
            </w:r>
          </w:p>
        </w:tc>
        <w:tc>
          <w:tcPr>
            <w:tcW w:w="15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sz w:val="17"/>
                <w:szCs w:val="17"/>
              </w:rPr>
            </w:pPr>
            <w:r>
              <w:rPr>
                <w:color w:val="000000"/>
                <w:sz w:val="17"/>
                <w:szCs w:val="17"/>
              </w:rPr>
              <w:t>7937870.00</w:t>
            </w:r>
          </w:p>
        </w:tc>
      </w:tr>
    </w:tbl>
    <w:p>
      <w:pPr>
        <w:rPr>
          <w:sz w:val="17"/>
          <w:szCs w:val="17"/>
        </w:rPr>
      </w:pPr>
    </w:p>
    <w:tbl>
      <w:tblPr>
        <w:tblStyle w:val="17"/>
        <w:tblW w:w="1020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9"/>
        <w:gridCol w:w="116"/>
        <w:gridCol w:w="4125"/>
        <w:gridCol w:w="1113"/>
        <w:gridCol w:w="261"/>
        <w:gridCol w:w="8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10206" w:type="dxa"/>
            <w:gridSpan w:val="6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 xml:space="preserve">9. PLANO DE UTILIZAÇÃO PRETENDIDA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719" w:type="dxa"/>
            <w:tcBorders>
              <w:left w:val="single" w:color="auto" w:sz="12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ind w:right="-33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9.1 Uso proposto</w:t>
            </w:r>
          </w:p>
        </w:tc>
        <w:tc>
          <w:tcPr>
            <w:tcW w:w="535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ind w:right="-33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Especificação</w:t>
            </w:r>
          </w:p>
        </w:tc>
        <w:tc>
          <w:tcPr>
            <w:tcW w:w="1133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ind w:right="-33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Área (ha)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719" w:type="dxa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ind w:right="-3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Extração de areia e cascalho</w:t>
            </w:r>
          </w:p>
        </w:tc>
        <w:tc>
          <w:tcPr>
            <w:tcW w:w="53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DN 217/2017 atividade código – A-03-01-8</w:t>
            </w:r>
          </w:p>
        </w:tc>
        <w:tc>
          <w:tcPr>
            <w:tcW w:w="1133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0,4355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719" w:type="dxa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ind w:right="-33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Total</w:t>
            </w:r>
          </w:p>
        </w:tc>
        <w:tc>
          <w:tcPr>
            <w:tcW w:w="53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33"/>
              <w:jc w:val="center"/>
              <w:rPr>
                <w:sz w:val="17"/>
                <w:szCs w:val="17"/>
              </w:rPr>
            </w:pPr>
          </w:p>
        </w:tc>
        <w:tc>
          <w:tcPr>
            <w:tcW w:w="1133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ind w:right="-33"/>
              <w:jc w:val="center"/>
              <w:rPr>
                <w:b/>
                <w:sz w:val="17"/>
                <w:szCs w:val="17"/>
              </w:rPr>
            </w:pPr>
            <w:r>
              <w:rPr>
                <w:sz w:val="17"/>
                <w:szCs w:val="17"/>
              </w:rPr>
              <w:t>0,4355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</w:trPr>
        <w:tc>
          <w:tcPr>
            <w:tcW w:w="10206" w:type="dxa"/>
            <w:gridSpan w:val="6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10. DO PRODUTO OU SUBPRODUTO FLORESTAL/VEGETAL PASSÍVEL DE APROVAÇÃO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3835" w:type="dxa"/>
            <w:gridSpan w:val="2"/>
            <w:tcBorders>
              <w:lef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10.1 Produto/Subproduto</w:t>
            </w:r>
          </w:p>
        </w:tc>
        <w:tc>
          <w:tcPr>
            <w:tcW w:w="4125" w:type="dxa"/>
            <w:tcBorders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Especificação</w:t>
            </w:r>
          </w:p>
        </w:tc>
        <w:tc>
          <w:tcPr>
            <w:tcW w:w="1374" w:type="dxa"/>
            <w:gridSpan w:val="2"/>
            <w:tcBorders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Qtde</w:t>
            </w:r>
          </w:p>
        </w:tc>
        <w:tc>
          <w:tcPr>
            <w:tcW w:w="872" w:type="dxa"/>
            <w:tcBorders>
              <w:left w:val="single" w:color="auto" w:sz="4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Unidade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8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</w:p>
        </w:tc>
        <w:tc>
          <w:tcPr>
            <w:tcW w:w="4125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color w:val="002060"/>
                <w:sz w:val="17"/>
                <w:szCs w:val="17"/>
                <w:highlight w:val="yellow"/>
              </w:rPr>
            </w:pPr>
          </w:p>
        </w:tc>
        <w:tc>
          <w:tcPr>
            <w:tcW w:w="137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872" w:type="dxa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8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</w:p>
        </w:tc>
        <w:tc>
          <w:tcPr>
            <w:tcW w:w="4125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color w:val="002060"/>
                <w:sz w:val="17"/>
                <w:szCs w:val="17"/>
                <w:highlight w:val="yellow"/>
              </w:rPr>
            </w:pPr>
          </w:p>
        </w:tc>
        <w:tc>
          <w:tcPr>
            <w:tcW w:w="137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872" w:type="dxa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835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rPr>
                <w:b/>
                <w:bCs/>
                <w:sz w:val="17"/>
                <w:szCs w:val="17"/>
              </w:rPr>
            </w:pPr>
            <w:r>
              <w:rPr>
                <w:b/>
                <w:bCs/>
                <w:sz w:val="17"/>
                <w:szCs w:val="17"/>
              </w:rPr>
              <w:t>Total</w:t>
            </w:r>
          </w:p>
        </w:tc>
        <w:tc>
          <w:tcPr>
            <w:tcW w:w="4125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color w:val="002060"/>
                <w:sz w:val="17"/>
                <w:szCs w:val="17"/>
                <w:highlight w:val="yellow"/>
              </w:rPr>
            </w:pPr>
          </w:p>
        </w:tc>
        <w:tc>
          <w:tcPr>
            <w:tcW w:w="137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17"/>
                <w:szCs w:val="17"/>
              </w:rPr>
            </w:pPr>
          </w:p>
        </w:tc>
        <w:tc>
          <w:tcPr>
            <w:tcW w:w="872" w:type="dxa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b/>
                <w:bCs/>
                <w:sz w:val="17"/>
                <w:szCs w:val="17"/>
              </w:rPr>
            </w:pPr>
            <w:r>
              <w:rPr>
                <w:b/>
                <w:bCs/>
                <w:sz w:val="17"/>
                <w:szCs w:val="17"/>
              </w:rPr>
              <w:t>m³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10206" w:type="dxa"/>
            <w:gridSpan w:val="6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  <w:shd w:val="clear" w:color="auto" w:fill="D8D8D8" w:themeFill="background1" w:themeFillShade="D9"/>
            <w:vAlign w:val="center"/>
          </w:tcPr>
          <w:p>
            <w:pPr>
              <w:jc w:val="both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10.2 Especificações da Carvoaria, quando for o caso (dados fornecidos pelo responsável pela intervenção)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206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10.2.1 Número de fornos da Carvoaria: </w:t>
            </w:r>
            <w:r>
              <w:rPr>
                <w:sz w:val="17"/>
                <w:szCs w:val="17"/>
              </w:rPr>
              <w:tab/>
            </w:r>
            <w:r>
              <w:rPr>
                <w:sz w:val="17"/>
                <w:szCs w:val="17"/>
              </w:rPr>
              <w:tab/>
            </w:r>
            <w:r>
              <w:rPr>
                <w:sz w:val="17"/>
                <w:szCs w:val="17"/>
              </w:rPr>
              <w:t xml:space="preserve">10.2.2 Diâmetro (m):                                                 10.2.3 Altura (m):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206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10.2.4 Ciclo de produção do forno (tempo gasto para encher </w:t>
            </w:r>
            <w:r>
              <w:rPr>
                <w:sz w:val="17"/>
                <w:szCs w:val="17"/>
                <w:vertAlign w:val="subscript"/>
              </w:rPr>
              <w:t>+</w:t>
            </w:r>
            <w:r>
              <w:rPr>
                <w:sz w:val="17"/>
                <w:szCs w:val="17"/>
              </w:rPr>
              <w:t xml:space="preserve"> carbonizar + esfriar </w:t>
            </w:r>
            <w:r>
              <w:rPr>
                <w:sz w:val="17"/>
                <w:szCs w:val="17"/>
                <w:vertAlign w:val="subscript"/>
              </w:rPr>
              <w:t>+</w:t>
            </w:r>
            <w:r>
              <w:rPr>
                <w:sz w:val="17"/>
                <w:szCs w:val="17"/>
              </w:rPr>
              <w:t xml:space="preserve"> esvaziar):                (dias)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206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10.2.5 Capacidade de produção por forno no ciclo de produção (mdc):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206" w:type="dxa"/>
            <w:gridSpan w:val="6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10.2.6 Capacidade de produção mensal da Carvoaria (mdc):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0206" w:type="dxa"/>
            <w:gridSpan w:val="6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spacing w:line="276" w:lineRule="auto"/>
              <w:ind w:left="360"/>
              <w:jc w:val="center"/>
              <w:rPr>
                <w:b/>
              </w:rPr>
            </w:pPr>
            <w:r>
              <w:rPr>
                <w:b/>
              </w:rPr>
              <w:t>11. ESPECIFICAÇÕES E ANÁLISE DOS PLANOS, ESTUDOS E INVENTÁRIO FLORESTAL APRESENTADOS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3" w:hRule="atLeast"/>
        </w:trPr>
        <w:tc>
          <w:tcPr>
            <w:tcW w:w="10206" w:type="dxa"/>
            <w:gridSpan w:val="6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>De acordo com a consulta feita a Infraestrutura de Dados Espaciais do Sistema Estadual de Meio Ambiente e Recursos Hídricos (IDE-SISEMA), o imóvel se localiza em área com prioridade “muito alta” para conservação;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 xml:space="preserve">Existem na região algumas espécies da fauna ameaçadas de extinção como: </w:t>
            </w:r>
            <w:r>
              <w:rPr>
                <w:i/>
                <w:iCs/>
              </w:rPr>
              <w:t xml:space="preserve">Chrysocyon brachyurus </w:t>
            </w:r>
            <w:r>
              <w:t xml:space="preserve">(Lobo-Guará) - VU, </w:t>
            </w:r>
            <w:r>
              <w:rPr>
                <w:i/>
                <w:iCs/>
              </w:rPr>
              <w:t xml:space="preserve">Kerodon rupestris </w:t>
            </w:r>
            <w:r>
              <w:t xml:space="preserve">(Mocó) - VU, </w:t>
            </w:r>
            <w:r>
              <w:rPr>
                <w:i/>
                <w:iCs/>
              </w:rPr>
              <w:t>Tolypeutes tricinctus</w:t>
            </w:r>
            <w:r>
              <w:t xml:space="preserve"> (Tatu-bola) - EN e </w:t>
            </w:r>
            <w:r>
              <w:rPr>
                <w:i/>
                <w:iCs/>
              </w:rPr>
              <w:t>Priodontes maximus</w:t>
            </w:r>
            <w:r>
              <w:t xml:space="preserve"> (Tatu-canastra) - VU e morcegos da ordem </w:t>
            </w:r>
            <w:r>
              <w:rPr>
                <w:i/>
                <w:iCs/>
              </w:rPr>
              <w:t>Chiroptera;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>O imóvel se localiza em área de amortecimento de Unidade de Conservação - UC, municipal, porém o empreendimento se encontra a mais de 3 km da referida UC;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>O responsável pela intervenção ambiental solicita a ampliação e regularização do empreendimento em questão;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>Apresentou o Plano de Utilização Pretendida - PUP, de acordo com</w:t>
            </w:r>
            <w:r>
              <w:rPr>
                <w:color w:val="000000"/>
              </w:rPr>
              <w:t xml:space="preserve"> a Resolução Conjunta SEMAD/IEF nº. 1905 de 2013;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  <w:rPr>
                <w:color w:val="FF0000"/>
              </w:rPr>
            </w:pPr>
            <w:r>
              <w:t>Sugeriu o Projeto Técnico de Reconstituição da Flora – PTRF, de acordo com a Resolução do CONAMA nº 369, de 28 de março de 2006;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</w:pPr>
            <w:r>
              <w:t xml:space="preserve">Apresentou Estudo Técnico de Alternativa Locacional, em consideração </w:t>
            </w:r>
            <w:r>
              <w:rPr>
                <w:rFonts w:hint="default"/>
                <w:lang w:val="pt-BR"/>
              </w:rPr>
              <w:t>a</w:t>
            </w:r>
            <w:r>
              <w:t>os critérios estabelecidos pela lei Estadual Nº 20.922, de 16 de outubro de 2013.</w:t>
            </w:r>
          </w:p>
          <w:p>
            <w:pPr>
              <w:numPr>
                <w:ilvl w:val="0"/>
                <w:numId w:val="2"/>
              </w:numPr>
              <w:spacing w:line="276" w:lineRule="auto"/>
              <w:jc w:val="both"/>
            </w:pPr>
            <w:r>
              <w:t>Em relação ao Plano de Recuperação de Áreas Degradadas - PRAD, foi solicitado como informação complementar.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0206" w:type="dxa"/>
            <w:gridSpan w:val="6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  <w:shd w:val="clear" w:color="auto" w:fill="FFFFFF" w:themeFill="background1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 12. PARECER TÉCNICO, MEDIDAS MITIGADORAS E COMPENSATÓRIAS FLORESTAIS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0206" w:type="dxa"/>
            <w:gridSpan w:val="6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</w:pPr>
            <w:r>
              <w:rPr>
                <w:b/>
              </w:rPr>
              <w:t>Histórico:</w:t>
            </w:r>
          </w:p>
          <w:p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Data da formalização: 22/04/2020</w:t>
            </w:r>
          </w:p>
          <w:p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Data de Vistoria: 05/05/2020</w:t>
            </w:r>
          </w:p>
          <w:p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Data do pedido de informações complementares: 08/05/2020</w:t>
            </w:r>
          </w:p>
          <w:p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Data de entrega das informações complementares: 14/05/2020</w:t>
            </w:r>
          </w:p>
          <w:p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 xml:space="preserve">Data da emissão do parecer técnico: </w:t>
            </w:r>
            <w:r>
              <w:rPr>
                <w:rFonts w:hint="default"/>
                <w:lang w:val="pt-BR"/>
              </w:rPr>
              <w:t>23</w:t>
            </w:r>
            <w:r>
              <w:t>/0</w:t>
            </w:r>
            <w:r>
              <w:rPr>
                <w:rFonts w:hint="default"/>
                <w:lang w:val="pt-BR"/>
              </w:rPr>
              <w:t>6</w:t>
            </w:r>
            <w:r>
              <w:t>/2020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Objetivo: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 xml:space="preserve">O presente parecer objetiva analisar a solicitação de intervenção ambiental sem supressão de cobertura vegetal nativa em Área de Preservação Permanente - APP numa área de </w:t>
            </w:r>
            <w:r>
              <w:rPr>
                <w:rFonts w:hint="default"/>
              </w:rPr>
              <w:t>0,4355</w:t>
            </w:r>
            <w:r>
              <w:t xml:space="preserve"> hectare (ha) da Fazenda Barreiro que se encontra no município de Gouveia/MG. A finalidade da regularização ambiental é a obtenção do Documento Autorizativo para Intervenção Ambiental – DAIA para regularização de um empreendimento de extração mineral de areia e cascalho.</w:t>
            </w:r>
          </w:p>
          <w:p>
            <w:pPr>
              <w:spacing w:line="276" w:lineRule="auto"/>
              <w:jc w:val="both"/>
              <w:rPr>
                <w:b/>
              </w:rPr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Caracterização do Imóvel/Empreendimento:</w:t>
            </w:r>
          </w:p>
          <w:p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3.1 do imóvel rural: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 xml:space="preserve">O imóvel é denominado Fazenda Barreiro, localizado próximo à Vila Mascarenhas, distrito de Gouveia/MG. Possui área de 401,8308 ha, correspondendo a aproximadamente 10 módulos fiscais, visto que o o módulo fiscal no município de Gouveia/MG se baseia em 40 ha, caracterizando assim, média propriedade. A proprietária do imóvel é a Sra. Elma Auxiliadora Diniz Lund, porém o responsável pela intervenção ambiental é o Sr. Jader de Castro. 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3.2 Cadastro Ambiental Rural: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Número do registro</w:t>
            </w:r>
            <w:r>
              <w:t>: MG-3127602-82EE.125A.16B4.4A89.8A0C.62DB.7DB.7D0D.9CC2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Área total</w:t>
            </w:r>
            <w:r>
              <w:t>: 401,8308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Área de reserva legal</w:t>
            </w:r>
            <w:r>
              <w:t>: 102,5479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Porcentagem do imóvel com reserva legal</w:t>
            </w:r>
            <w:r>
              <w:t>: 26%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Área de preservação permanente</w:t>
            </w:r>
            <w:r>
              <w:t>: 13,2068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 Área de uso antrópico consolidado</w:t>
            </w:r>
            <w:r>
              <w:t>: 0,4355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- Qual a situação da área de reserva legal: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lang w:val="pt-BR"/>
              </w:rPr>
            </w:pPr>
            <w:r>
              <w:t xml:space="preserve">( </w:t>
            </w:r>
            <w:r>
              <w:rPr>
                <w:rFonts w:hint="default"/>
                <w:lang w:val="pt-BR"/>
              </w:rPr>
              <w:t>X</w:t>
            </w:r>
            <w:r>
              <w:t xml:space="preserve"> ) A área está preservada:</w:t>
            </w:r>
            <w:r>
              <w:rPr>
                <w:rFonts w:hint="default"/>
                <w:lang w:val="pt-BR"/>
              </w:rPr>
              <w:t xml:space="preserve"> 97,1479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(  ) A área está em recuperação: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( X ) A área deverá ser recuperada: 5,4</w:t>
            </w:r>
            <w:r>
              <w:rPr>
                <w:rFonts w:hint="default"/>
                <w:lang w:val="pt-BR"/>
              </w:rPr>
              <w:t>000</w:t>
            </w:r>
            <w:r>
              <w:t xml:space="preserve"> ha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- Formalização da reserva legal: 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(  ) Proposta no CAR.    ( X ) Averbada.    (  ) Aprovada e não averbada.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- Qual a modalidade da área de reserva legal: 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(</w:t>
            </w:r>
            <w:r>
              <w:rPr>
                <w:rFonts w:hint="default"/>
                <w:lang w:val="pt-BR"/>
              </w:rPr>
              <w:t xml:space="preserve"> </w:t>
            </w:r>
            <w:r>
              <w:t>X</w:t>
            </w:r>
            <w:r>
              <w:rPr>
                <w:rFonts w:hint="default"/>
                <w:lang w:val="pt-BR"/>
              </w:rPr>
              <w:t xml:space="preserve"> </w:t>
            </w:r>
            <w:r>
              <w:t>) Dentro do próprio imóvel.      ( ) Compensada em outro imóvel rural de mesma titularidade.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( ) Compensada em imóvel rural de outra titularidade.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lang w:val="pt-BR"/>
              </w:rPr>
            </w:pPr>
            <w:r>
              <w:rPr>
                <w:b/>
                <w:bCs/>
              </w:rPr>
              <w:t>- Quantidade de fragmentos vegetacionais que compõe a área de reserva legal</w:t>
            </w:r>
            <w:r>
              <w:t>: 1</w:t>
            </w:r>
            <w:r>
              <w:rPr>
                <w:rFonts w:hint="default"/>
                <w:lang w:val="pt-BR"/>
              </w:rPr>
              <w:t xml:space="preserve"> (um).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- Parecer sobre o CAR: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As áreas de uso restrito do imóvel estão em regeneração, porém sofrem antropização. A RL possui vegetação nativa com fitofisionomia de cerrado stricto sensu, configurando um</w:t>
            </w:r>
            <w:r>
              <w:rPr>
                <w:rFonts w:hint="default"/>
                <w:lang w:val="pt-BR"/>
              </w:rPr>
              <w:t>a</w:t>
            </w:r>
            <w:r>
              <w:t xml:space="preserve"> únic</w:t>
            </w:r>
            <w:r>
              <w:rPr>
                <w:rFonts w:hint="default"/>
                <w:lang w:val="pt-BR"/>
              </w:rPr>
              <w:t>a</w:t>
            </w:r>
            <w:r>
              <w:t xml:space="preserve"> </w:t>
            </w:r>
            <w:r>
              <w:rPr>
                <w:rFonts w:hint="default"/>
                <w:lang w:val="pt-BR"/>
              </w:rPr>
              <w:t>gleba</w:t>
            </w:r>
            <w:r>
              <w:t xml:space="preserve"> </w:t>
            </w:r>
            <w:r>
              <w:rPr>
                <w:rFonts w:hint="default"/>
                <w:lang w:val="pt-BR"/>
              </w:rPr>
              <w:t xml:space="preserve">cuja </w:t>
            </w:r>
            <w:r>
              <w:t>localiza</w:t>
            </w:r>
            <w:r>
              <w:rPr>
                <w:rFonts w:hint="default"/>
                <w:lang w:val="pt-BR"/>
              </w:rPr>
              <w:t>ção se encontra</w:t>
            </w:r>
            <w:r>
              <w:t xml:space="preserve"> ao oeste da propriedade. No ambiente, como constatado em vistoria, sofre extração irregular de cascalho. O imóvel possui como APP um córrego intermitente e um rio perene, sendo que o último é o principal: Rio Paraúna. No local o porte das árvores é maior devido à proximidade com a água. Porém não há total cobertura de vegetação, pois o empreendimento se encontra alocado no mesmo. As áreas de uso restrito da propriedade não </w:t>
            </w:r>
            <w:r>
              <w:rPr>
                <w:rFonts w:hint="default"/>
                <w:lang w:val="pt-BR"/>
              </w:rPr>
              <w:t>possuem em seu perímetro cercas de divisão</w:t>
            </w:r>
            <w:r>
              <w:t>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lang w:val="pt-BR"/>
              </w:rPr>
            </w:pPr>
            <w:r>
              <w:t xml:space="preserve">Verificou-se que as informações prestadas no CAR apresentado correspondem em partes com as constatações feitas durante a vistoria técnica realizada no imóvel. Pois como já citado há antropização irregular na RL que pode </w:t>
            </w:r>
            <w:r>
              <w:rPr>
                <w:rFonts w:hint="default"/>
                <w:lang w:val="pt-BR"/>
              </w:rPr>
              <w:t>vir a</w:t>
            </w:r>
            <w:r>
              <w:t xml:space="preserve"> configurar  infração.</w:t>
            </w:r>
            <w:r>
              <w:rPr>
                <w:rFonts w:hint="default"/>
                <w:lang w:val="pt-BR"/>
              </w:rPr>
              <w:t xml:space="preserve"> Portanto, não aprova-se o CAR.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lang w:val="pt-BR"/>
              </w:rPr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Intervenção ambiental requerida:</w:t>
            </w:r>
          </w:p>
          <w:p>
            <w:pPr>
              <w:spacing w:line="276" w:lineRule="auto"/>
              <w:jc w:val="both"/>
            </w:pPr>
            <w:r>
              <w:t>O requerente solicita a intervenção ambiental em APP sem supressão de vegetação nativa em 0,4355 ha com a finalidade de obtenção de DAIA para regularização do empreendimento de extração minerária de areia e cascalho.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rFonts w:hint="default"/>
                <w:b/>
                <w:bCs/>
                <w:lang w:val="pt-BR"/>
              </w:rPr>
              <w:t>- Taxas:</w:t>
            </w:r>
          </w:p>
          <w:p>
            <w:pPr>
              <w:spacing w:line="276" w:lineRule="auto"/>
              <w:jc w:val="both"/>
              <w:rPr>
                <w:color w:val="000000" w:themeColor="text1" w:themeTint="FF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</w:pPr>
            <w:r>
              <w:rPr>
                <w:rFonts w:hint="default"/>
                <w:b w:val="0"/>
                <w:bCs w:val="0"/>
                <w:lang w:val="pt-BR"/>
              </w:rPr>
              <w:t xml:space="preserve">Taxa de expediente: </w:t>
            </w:r>
            <w:r>
              <w:rPr>
                <w:color w:val="000000" w:themeColor="text1" w:themeTint="FF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 xml:space="preserve"> o requerente quitou </w:t>
            </w:r>
            <w:r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 xml:space="preserve">a </w:t>
            </w:r>
            <w:r>
              <w:rPr>
                <w:color w:val="000000" w:themeColor="text1" w:themeTint="FF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>taxa</w:t>
            </w:r>
            <w:r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 xml:space="preserve"> </w:t>
            </w:r>
            <w:r>
              <w:rPr>
                <w:color w:val="000000" w:themeColor="text1" w:themeTint="FF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>no valor de R$ 505,89 (Quinhentos e cinco reais e oitenta e nove centavos).</w:t>
            </w:r>
          </w:p>
          <w:p>
            <w:pPr>
              <w:spacing w:line="276" w:lineRule="auto"/>
              <w:jc w:val="both"/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</w:pPr>
            <w:r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>Taxa florestal: não houve recolhimento desta devido à não haver necessidade de supressão da vegetação nativa.</w:t>
            </w:r>
          </w:p>
          <w:p>
            <w:pPr>
              <w:spacing w:line="276" w:lineRule="auto"/>
              <w:jc w:val="both"/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</w:pPr>
            <w:r>
              <w:rPr>
                <w:rFonts w:hint="default"/>
                <w:color w:val="000000" w:themeColor="text1" w:themeTint="FF"/>
                <w:lang w:val="pt-BR"/>
                <w14:textFill>
                  <w14:solidFill>
                    <w14:schemeClr w14:val="tx1">
                      <w14:lumMod w14:val="100000"/>
                      <w14:lumOff w14:val="0"/>
                    </w14:schemeClr>
                  </w14:solidFill>
                </w14:textFill>
              </w:rPr>
              <w:t>Taxa de reposição florestal: não haverá o recolhimento da mesma, pois não houve supressão de vegetação nativa.</w:t>
            </w:r>
          </w:p>
          <w:p>
            <w:pPr>
              <w:spacing w:line="276" w:lineRule="auto"/>
              <w:jc w:val="both"/>
              <w:rPr>
                <w:b/>
                <w:bCs/>
              </w:rPr>
            </w:pPr>
          </w:p>
          <w:p>
            <w:pPr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4.1 Eventuais restrições ambientais: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Vulnerabilidade natural</w:t>
            </w:r>
            <w:r>
              <w:t>: média.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Prioridade para conservação da flora</w:t>
            </w:r>
            <w:r>
              <w:t>: baixa.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Prioridade para conservação Biodiversitas</w:t>
            </w:r>
            <w:r>
              <w:t>: muito alta.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Unidade de Conservação</w:t>
            </w:r>
            <w:r>
              <w:t>: fora de unidade de conservação.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Área indígena ou quilombolas</w:t>
            </w:r>
            <w:r>
              <w:t>: não se localiza.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 xml:space="preserve">- Outras restrições: </w:t>
            </w:r>
            <w:r>
              <w:t>não há restrição para a área em questão.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4.2 Característica socioeconômicas e licenciamento do imóvel: 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b/>
                <w:bCs/>
              </w:rPr>
              <w:t>-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>Atividades desenvolvidas</w:t>
            </w:r>
            <w:r>
              <w:t>: A-03-01-8 de acordo com a Deliberação Normativa nº 217/2017: Extração de areia e cascalho para utilização imediata na construção civil.</w:t>
            </w:r>
          </w:p>
          <w:p>
            <w:pPr>
              <w:spacing w:line="276" w:lineRule="auto"/>
              <w:jc w:val="both"/>
            </w:pPr>
            <w:r>
              <w:rPr>
                <w:i/>
                <w:iCs/>
                <w:sz w:val="18"/>
                <w:szCs w:val="18"/>
              </w:rPr>
              <w:t xml:space="preserve">- </w:t>
            </w:r>
            <w:r>
              <w:rPr>
                <w:rFonts w:hint="default"/>
                <w:i/>
                <w:iCs/>
                <w:sz w:val="18"/>
                <w:szCs w:val="18"/>
                <w:lang w:val="pt-BR"/>
              </w:rPr>
              <w:t xml:space="preserve"> </w:t>
            </w:r>
            <w:r>
              <w:rPr>
                <w:b/>
                <w:bCs/>
              </w:rPr>
              <w:t>Atividades Licenciadas:</w:t>
            </w:r>
            <w:r>
              <w:t xml:space="preserve"> Extração de areia e cascalho (AAF).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 xml:space="preserve">- 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 xml:space="preserve">Classe do empreendimento: </w:t>
            </w:r>
            <w:r>
              <w:t>2.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 xml:space="preserve">- 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>Critério locacional</w:t>
            </w:r>
            <w:r>
              <w:t>: peso 1.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 xml:space="preserve">- 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>Modalidade de licenciamento</w:t>
            </w:r>
            <w:r>
              <w:t>: LAS/RAS.</w:t>
            </w:r>
          </w:p>
          <w:p>
            <w:pPr>
              <w:spacing w:line="276" w:lineRule="auto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b/>
                <w:bCs/>
              </w:rPr>
              <w:t xml:space="preserve">- 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>Número do documento</w:t>
            </w:r>
            <w:r>
              <w:t xml:space="preserve">: </w:t>
            </w:r>
            <w:r>
              <w:rPr>
                <w:rFonts w:hint="default"/>
                <w:lang w:val="pt-BR"/>
              </w:rPr>
              <w:t>03449/2015</w:t>
            </w:r>
          </w:p>
          <w:p>
            <w:pPr>
              <w:spacing w:line="276" w:lineRule="auto"/>
              <w:jc w:val="both"/>
              <w:rPr>
                <w:b/>
                <w:bCs/>
              </w:rPr>
            </w:pPr>
          </w:p>
          <w:p>
            <w:pPr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4.3 Vistoria realizada:</w:t>
            </w:r>
          </w:p>
          <w:p>
            <w:pPr>
              <w:jc w:val="both"/>
            </w:pPr>
            <w:r>
              <w:t>No dia 05 de maio de 2020 realizou-se vistoria técnica no imóvel Fazenda Barreiro, cidade de Gouveia, onde o senhor Jader de castro solicita autorização para intervenção em Área de Preservação Permanente - APP sem supressão de vegetação nativa em área de 0,4</w:t>
            </w:r>
            <w:r>
              <w:rPr>
                <w:rFonts w:hint="default"/>
                <w:lang w:val="pt-BR"/>
              </w:rPr>
              <w:t>355</w:t>
            </w:r>
            <w:r>
              <w:t xml:space="preserve"> hectare. O objetivo é regularizar a atividade de extração de areia </w:t>
            </w:r>
            <w:r>
              <w:rPr>
                <w:rFonts w:hint="default"/>
                <w:lang w:val="pt-BR"/>
              </w:rPr>
              <w:t>n</w:t>
            </w:r>
            <w:r>
              <w:t>o rio Paraúna.</w:t>
            </w:r>
          </w:p>
          <w:p>
            <w:pPr>
              <w:jc w:val="both"/>
            </w:pPr>
          </w:p>
          <w:p>
            <w:pPr>
              <w:jc w:val="both"/>
            </w:pPr>
            <w:r>
              <w:t>A vistoria foi acompanhada por Edilberto Francer da Fonseca que é gerente administrativo e técnico em meio ambiente da empresa Mineração Pico de Serra LTDA.</w:t>
            </w:r>
          </w:p>
          <w:p>
            <w:pPr>
              <w:jc w:val="both"/>
            </w:pPr>
          </w:p>
          <w:p>
            <w:pPr>
              <w:jc w:val="both"/>
            </w:pPr>
            <w:r>
              <w:t xml:space="preserve">Iniciou-se a vistoria pelo reconhecimento da área de intervenção ambiental. O local da intervenção já é utilizado na atividade da extração de areia. O requerente pretende renovar sua autorização para continuar extraindo areia no local. Observa-se na área a presença de pátios de areia sem cobertura vegetal nativa. Entre os pátios ocorrem árvores nativas de grande porte, constata-se a presença de: </w:t>
            </w:r>
            <w:r>
              <w:rPr>
                <w:i/>
                <w:iCs/>
              </w:rPr>
              <w:t xml:space="preserve">Copaifera langsdorffii, Inga sp., Hymenaea sp., Enterolobium contortisiliquum </w:t>
            </w:r>
            <w:r>
              <w:t xml:space="preserve">e </w:t>
            </w:r>
            <w:r>
              <w:rPr>
                <w:i/>
                <w:iCs/>
              </w:rPr>
              <w:t xml:space="preserve">Piptadenia gonoacantha. </w:t>
            </w:r>
            <w:r>
              <w:t xml:space="preserve"> Não foi identificada a ocorrência de espéciesameaçadas ou imunes de corte na área de intervenção. Vale reforçar que a intervenção não implicará na supressão de vegetação nativa.</w:t>
            </w:r>
          </w:p>
          <w:p>
            <w:pPr>
              <w:jc w:val="both"/>
            </w:pPr>
          </w:p>
          <w:p>
            <w:pPr>
              <w:jc w:val="both"/>
            </w:pPr>
            <w:r>
              <w:t xml:space="preserve">A propriedade está inserida no bioma do </w:t>
            </w:r>
            <w:r>
              <w:rPr>
                <w:rFonts w:hint="default"/>
                <w:lang w:val="pt-BR"/>
              </w:rPr>
              <w:t>C</w:t>
            </w:r>
            <w:r>
              <w:t>errado</w:t>
            </w:r>
            <w:r>
              <w:rPr>
                <w:rFonts w:hint="default"/>
                <w:lang w:val="pt-BR"/>
              </w:rPr>
              <w:t xml:space="preserve"> </w:t>
            </w:r>
            <w:r>
              <w:t>possui</w:t>
            </w:r>
            <w:r>
              <w:rPr>
                <w:rFonts w:hint="default"/>
                <w:lang w:val="pt-BR"/>
              </w:rPr>
              <w:t>ndo</w:t>
            </w:r>
            <w:r>
              <w:t xml:space="preserve"> fitofisionomias de cerrado stricto sensu, floresta estacional decidual e matas de galeria.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4.3.1 Características físicas:</w:t>
            </w: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- Topografia</w:t>
            </w:r>
            <w:r>
              <w:t>: plano ou suave-ondulado.</w:t>
            </w:r>
          </w:p>
          <w:p>
            <w:pPr>
              <w:autoSpaceDE w:val="0"/>
              <w:autoSpaceDN w:val="0"/>
              <w:adjustRightInd w:val="0"/>
              <w:jc w:val="both"/>
            </w:pPr>
            <w:r>
              <w:rPr>
                <w:b/>
                <w:bCs/>
              </w:rPr>
              <w:t>- Solo</w:t>
            </w:r>
            <w:r>
              <w:t>: a área de intervenção possui Cambissolos Háplicos Tb Distróficos, Latossolos Vermelho-Amarelos Distróficos e Neossolos Litólicos Distróficos.</w:t>
            </w:r>
          </w:p>
          <w:p>
            <w:pPr>
              <w:autoSpaceDE w:val="0"/>
              <w:autoSpaceDN w:val="0"/>
              <w:adjustRightInd w:val="0"/>
              <w:jc w:val="both"/>
            </w:pPr>
            <w:r>
              <w:rPr>
                <w:b/>
                <w:bCs/>
              </w:rPr>
              <w:t>- Hidrografia</w:t>
            </w:r>
            <w:r>
              <w:t>: a propriedade está inserida na bacia hidrográfica Federal do rio São Francisco e bacia Estadual do Rio das Velhas.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</w:pPr>
            <w:r>
              <w:rPr>
                <w:b/>
                <w:bCs/>
              </w:rPr>
              <w:t>4.3.2 Características biológicas:</w:t>
            </w:r>
          </w:p>
          <w:p>
            <w:pPr>
              <w:spacing w:line="276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  <w:r>
              <w:rPr>
                <w:rFonts w:hint="default"/>
                <w:b/>
                <w:bCs/>
                <w:lang w:val="pt-BR"/>
              </w:rPr>
              <w:t xml:space="preserve"> </w:t>
            </w:r>
            <w:r>
              <w:rPr>
                <w:b/>
                <w:bCs/>
              </w:rPr>
              <w:t xml:space="preserve">Fauna: </w:t>
            </w:r>
          </w:p>
          <w:p>
            <w:pPr>
              <w:spacing w:line="276" w:lineRule="auto"/>
              <w:jc w:val="both"/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</w:rPr>
              <w:t xml:space="preserve">Estimativas realizadas por (Dias, 1992) apontam aproximadamente 320.000 espécies da fauna para o Cerrado, distribuídas por 35 filos e 89 classes. Dentre as mais importantes podemos citar </w:t>
            </w:r>
            <w:r>
              <w:rPr>
                <w:b w:val="0"/>
                <w:bCs w:val="0"/>
                <w:i/>
                <w:iCs/>
              </w:rPr>
              <w:t>Tapirus terrestris</w:t>
            </w:r>
            <w:r>
              <w:rPr>
                <w:b w:val="0"/>
                <w:bCs w:val="0"/>
              </w:rPr>
              <w:t xml:space="preserve"> (Anta), </w:t>
            </w:r>
            <w:r>
              <w:rPr>
                <w:b w:val="0"/>
                <w:bCs w:val="0"/>
                <w:i/>
                <w:iCs/>
              </w:rPr>
              <w:t>Pteronura brasiliensis</w:t>
            </w:r>
            <w:r>
              <w:rPr>
                <w:b w:val="0"/>
                <w:bCs w:val="0"/>
              </w:rPr>
              <w:t xml:space="preserve"> (Ariranha), </w:t>
            </w:r>
            <w:r>
              <w:rPr>
                <w:b w:val="0"/>
                <w:bCs w:val="0"/>
                <w:i/>
                <w:iCs/>
              </w:rPr>
              <w:t>Leopardus wiedii</w:t>
            </w:r>
            <w:r>
              <w:rPr>
                <w:b w:val="0"/>
                <w:bCs w:val="0"/>
              </w:rPr>
              <w:t xml:space="preserve"> (Gato-maracajá),  </w:t>
            </w:r>
            <w:r>
              <w:rPr>
                <w:b w:val="0"/>
                <w:bCs w:val="0"/>
                <w:i/>
                <w:iCs/>
              </w:rPr>
              <w:t xml:space="preserve">Myrmecophaga tridactyla </w:t>
            </w:r>
            <w:r>
              <w:rPr>
                <w:b w:val="0"/>
                <w:bCs w:val="0"/>
                <w:i w:val="0"/>
                <w:iCs w:val="0"/>
              </w:rPr>
              <w:t>(Tamanduá-bandeira)</w:t>
            </w:r>
            <w:r>
              <w:rPr>
                <w:rFonts w:hint="default"/>
                <w:b w:val="0"/>
                <w:bCs w:val="0"/>
                <w:i w:val="0"/>
                <w:iCs w:val="0"/>
                <w:lang w:val="pt-BR"/>
              </w:rPr>
              <w:t xml:space="preserve"> e</w:t>
            </w:r>
            <w:r>
              <w:rPr>
                <w:b w:val="0"/>
                <w:bCs w:val="0"/>
                <w:i w:val="0"/>
                <w:iCs w:val="0"/>
              </w:rPr>
              <w:t xml:space="preserve"> </w:t>
            </w:r>
            <w:r>
              <w:rPr>
                <w:b w:val="0"/>
                <w:bCs w:val="0"/>
                <w:i/>
                <w:iCs/>
              </w:rPr>
              <w:t xml:space="preserve">Cariama cristata </w:t>
            </w:r>
            <w:r>
              <w:rPr>
                <w:b w:val="0"/>
                <w:bCs w:val="0"/>
                <w:i w:val="0"/>
                <w:iCs w:val="0"/>
              </w:rPr>
              <w:t>(Seriema).</w:t>
            </w:r>
          </w:p>
          <w:p>
            <w:pPr>
              <w:spacing w:line="276" w:lineRule="auto"/>
              <w:ind w:left="0"/>
              <w:jc w:val="both"/>
              <w:rPr>
                <w:b w:val="0"/>
                <w:bCs w:val="0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rPr>
                <w:b/>
                <w:bCs/>
              </w:rPr>
              <w:t>- Vegetação</w:t>
            </w:r>
            <w:r>
              <w:t xml:space="preserve">: 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i/>
                <w:iCs/>
              </w:rPr>
            </w:pPr>
            <w:r>
              <w:t>A grandiosidade do Cerrado se traduz por sua biodiversidade: é a savana mais biodiversa do mundo, com aproximadamente 12 mil p</w:t>
            </w:r>
            <w:r>
              <w:rPr>
                <w:rFonts w:ascii="Times New Roman" w:hAnsi="Times New Roman" w:eastAsia="Times New Roman" w:cs="Times New Roman"/>
              </w:rPr>
              <w:t>lantas catalogadas, das quais mais de 4 mil são endêmicas. Dentre as espécies vegetais</w:t>
            </w:r>
            <w:r>
              <w:rPr>
                <w:rFonts w:hint="default" w:cs="Times New Roman"/>
                <w:lang w:val="pt-BR"/>
              </w:rPr>
              <w:t xml:space="preserve"> arbóreas</w:t>
            </w:r>
            <w:r>
              <w:rPr>
                <w:rFonts w:ascii="Times New Roman" w:hAnsi="Times New Roman" w:eastAsia="Times New Roman" w:cs="Times New Roman"/>
              </w:rPr>
              <w:t xml:space="preserve"> mais importantes estão: 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</w:rPr>
              <w:t xml:space="preserve">Caryocar brasiliense </w:t>
            </w:r>
            <w:r>
              <w:rPr>
                <w:rFonts w:ascii="Times New Roman" w:hAnsi="Times New Roman" w:eastAsia="Times New Roman" w:cs="Times New Roman"/>
                <w:i w:val="0"/>
                <w:iCs w:val="0"/>
                <w:sz w:val="24"/>
                <w:szCs w:val="24"/>
              </w:rPr>
              <w:t xml:space="preserve">(Pequizeiro), 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</w:rPr>
              <w:t xml:space="preserve">Hancornia speciosa </w:t>
            </w:r>
            <w:r>
              <w:rPr>
                <w:rFonts w:ascii="Times New Roman" w:hAnsi="Times New Roman" w:eastAsia="Times New Roman" w:cs="Times New Roman"/>
                <w:i w:val="0"/>
                <w:iCs w:val="0"/>
                <w:sz w:val="24"/>
                <w:szCs w:val="24"/>
              </w:rPr>
              <w:t xml:space="preserve">(Mangaba),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/>
                <w:iCs/>
                <w:color w:val="222222"/>
                <w:sz w:val="24"/>
                <w:szCs w:val="24"/>
                <w:lang w:val="pt-BR"/>
              </w:rPr>
              <w:t>Mauritia flexuosa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222222"/>
                <w:sz w:val="24"/>
                <w:szCs w:val="24"/>
                <w:lang w:val="pt-BR"/>
              </w:rPr>
              <w:t xml:space="preserve"> (Buritizeiro),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/>
                <w:iCs/>
                <w:color w:val="222222"/>
                <w:sz w:val="24"/>
                <w:szCs w:val="24"/>
                <w:lang w:val="pt-BR"/>
              </w:rPr>
              <w:t xml:space="preserve">Eugenia desynterica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222222"/>
                <w:sz w:val="24"/>
                <w:szCs w:val="24"/>
                <w:lang w:val="pt-BR"/>
              </w:rPr>
              <w:t xml:space="preserve">(Cagaita) e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/>
                <w:iCs/>
                <w:color w:val="222222"/>
                <w:sz w:val="24"/>
                <w:szCs w:val="24"/>
                <w:lang w:val="pt-BR"/>
              </w:rPr>
              <w:t xml:space="preserve">Dipteryx alata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222222"/>
                <w:sz w:val="24"/>
                <w:szCs w:val="24"/>
                <w:lang w:val="pt-BR"/>
              </w:rPr>
              <w:t>(Baru).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ind w:left="34"/>
              <w:jc w:val="both"/>
              <w:rPr>
                <w:b/>
                <w:lang w:val="en-US"/>
              </w:rPr>
            </w:pPr>
            <w:r>
              <w:rPr>
                <w:b/>
              </w:rPr>
              <w:t>4.4 Possíveis impactos ambientais e medidas mitigadoras:</w:t>
            </w:r>
          </w:p>
          <w:p>
            <w:pPr>
              <w:spacing w:line="276" w:lineRule="auto"/>
              <w:ind w:right="81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Impactos ambientais:</w:t>
            </w:r>
          </w:p>
          <w:p>
            <w:pPr>
              <w:spacing w:line="276" w:lineRule="auto"/>
              <w:ind w:right="81"/>
              <w:jc w:val="both"/>
            </w:pPr>
            <w:r>
              <w:t>- Alteração das qualidades físicas, químicas e microbiológicas do solo;</w:t>
            </w:r>
          </w:p>
          <w:p>
            <w:pPr>
              <w:spacing w:line="276" w:lineRule="auto"/>
              <w:ind w:right="81"/>
              <w:jc w:val="both"/>
            </w:pPr>
            <w:r>
              <w:t>- Contaminação do solo com óleos e graxas deixados, ocasionalmente, pelas máquinas e equipamentos nas operações de terraplanagem;</w:t>
            </w:r>
          </w:p>
          <w:p>
            <w:pPr>
              <w:spacing w:line="276" w:lineRule="auto"/>
              <w:ind w:right="81"/>
              <w:jc w:val="both"/>
            </w:pPr>
            <w:r>
              <w:t>- Compactação do solo devido ao fluxo constante de máquinas pesadas;</w:t>
            </w:r>
          </w:p>
          <w:p>
            <w:pPr>
              <w:spacing w:line="276" w:lineRule="auto"/>
              <w:ind w:right="81"/>
              <w:jc w:val="both"/>
            </w:pPr>
            <w:r>
              <w:t>- Exposição do solo à fenômenos erosivos;</w:t>
            </w:r>
          </w:p>
          <w:p>
            <w:pPr>
              <w:spacing w:line="276" w:lineRule="auto"/>
              <w:ind w:right="81"/>
              <w:jc w:val="both"/>
            </w:pPr>
            <w:r>
              <w:t>- Assoreamento de redes de drenagem;</w:t>
            </w:r>
          </w:p>
          <w:p>
            <w:pPr>
              <w:spacing w:line="276" w:lineRule="auto"/>
              <w:ind w:right="81"/>
              <w:jc w:val="both"/>
            </w:pPr>
            <w:r>
              <w:t>- Erosão e deposição de sedimentos nos cursos de água;</w:t>
            </w:r>
          </w:p>
          <w:p>
            <w:pPr>
              <w:spacing w:line="276" w:lineRule="auto"/>
              <w:ind w:right="81"/>
              <w:jc w:val="both"/>
            </w:pPr>
            <w:r>
              <w:t>- Contaminação de águas superficiais e subterrâneas;</w:t>
            </w:r>
          </w:p>
          <w:p>
            <w:pPr>
              <w:spacing w:line="276" w:lineRule="auto"/>
              <w:ind w:right="81"/>
              <w:jc w:val="both"/>
            </w:pPr>
            <w:r>
              <w:t>- Alteração nos cursos naturais de água;</w:t>
            </w:r>
          </w:p>
          <w:p>
            <w:pPr>
              <w:spacing w:line="276" w:lineRule="auto"/>
              <w:ind w:right="81"/>
              <w:jc w:val="both"/>
            </w:pPr>
            <w:r>
              <w:t>- Aumento da turbidez e diminuição dos níveis de oxigênio na água;</w:t>
            </w:r>
          </w:p>
          <w:p>
            <w:pPr>
              <w:spacing w:line="276" w:lineRule="auto"/>
              <w:ind w:right="81"/>
              <w:jc w:val="both"/>
            </w:pPr>
            <w:r>
              <w:t>- Aumento da fragmentação de habitats;</w:t>
            </w:r>
          </w:p>
          <w:p>
            <w:pPr>
              <w:spacing w:line="276" w:lineRule="auto"/>
              <w:ind w:right="81"/>
              <w:jc w:val="both"/>
            </w:pPr>
            <w:r>
              <w:t>- Diminuição de oferta de abrigos, refúgios e alimentos para a fauna silvestre;</w:t>
            </w:r>
          </w:p>
          <w:p>
            <w:pPr>
              <w:spacing w:line="276" w:lineRule="auto"/>
              <w:ind w:right="81"/>
              <w:jc w:val="both"/>
            </w:pPr>
            <w:r>
              <w:t>- Destruição de micro, mesofauna;</w:t>
            </w:r>
          </w:p>
          <w:p>
            <w:pPr>
              <w:spacing w:line="276" w:lineRule="auto"/>
              <w:ind w:right="81"/>
              <w:jc w:val="both"/>
            </w:pPr>
            <w:r>
              <w:t xml:space="preserve">- Destruição, redução de nichos faunísticos; </w:t>
            </w:r>
          </w:p>
          <w:p>
            <w:pPr>
              <w:spacing w:line="276" w:lineRule="auto"/>
              <w:ind w:right="81"/>
              <w:jc w:val="both"/>
            </w:pPr>
            <w:r>
              <w:t>- Impactos na biodiversidade de espécies endêmicas, raras e ameaçadas de extinção;</w:t>
            </w:r>
          </w:p>
          <w:p>
            <w:pPr>
              <w:spacing w:line="276" w:lineRule="auto"/>
              <w:ind w:right="81"/>
              <w:jc w:val="both"/>
            </w:pPr>
            <w:r>
              <w:t>- Redução de habitats e fontes de alimento para a fauna local;</w:t>
            </w:r>
          </w:p>
          <w:p>
            <w:pPr>
              <w:spacing w:line="276" w:lineRule="auto"/>
              <w:ind w:right="81"/>
              <w:jc w:val="both"/>
            </w:pPr>
            <w:r>
              <w:t>- Impacto visual, devido às alterações da paisagem local;</w:t>
            </w:r>
          </w:p>
          <w:p>
            <w:pPr>
              <w:spacing w:line="276" w:lineRule="auto"/>
              <w:ind w:right="81"/>
              <w:jc w:val="both"/>
            </w:pPr>
            <w:r>
              <w:t>- Impacto sonoro, devido a utilização de equipamentos de sucção como a draga; utilização de caminhões para o transporte de areia;</w:t>
            </w:r>
          </w:p>
          <w:p>
            <w:pPr>
              <w:spacing w:line="276" w:lineRule="auto"/>
              <w:ind w:right="81"/>
              <w:jc w:val="both"/>
            </w:pPr>
            <w:r>
              <w:t>- Levantamento de partículas sólidas suspensas no ar referentes a poeira que os caminhões e carros ocasionarão;</w:t>
            </w:r>
          </w:p>
          <w:p>
            <w:pPr>
              <w:spacing w:line="276" w:lineRule="auto"/>
              <w:ind w:right="81"/>
              <w:jc w:val="both"/>
            </w:pPr>
          </w:p>
          <w:p>
            <w:pPr>
              <w:spacing w:line="276" w:lineRule="auto"/>
              <w:ind w:right="81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Medidas Mitigadoras:</w:t>
            </w:r>
          </w:p>
          <w:p>
            <w:pPr>
              <w:spacing w:line="276" w:lineRule="auto"/>
              <w:ind w:right="81"/>
              <w:jc w:val="both"/>
            </w:pPr>
            <w:r>
              <w:t>- Reduzir ao máximo à movimentação desnecessária de máquinas agrícolas na área do projeto, visando alterar o mínimo possível a estrutura física do solo;</w:t>
            </w:r>
          </w:p>
          <w:p>
            <w:pPr>
              <w:spacing w:line="276" w:lineRule="auto"/>
              <w:ind w:right="81"/>
              <w:jc w:val="both"/>
            </w:pPr>
            <w:r>
              <w:t>- Adotar medidas preventivas de drenagem e recobrimento do solo, visando evitar erosões tanto nos locais onde ocorre a extração e depósito de areia, como também nas estradas de acesso inseridas no interior da propriedade rural, utilizadas para escoamento da areia. Nesse caso a construção de camalhões ou terraços em nível para reduzir a energia das enxurradas, associados a instalação de baias de contenção para reter as partículas do solo, no intuito de promover a infiltração da água;</w:t>
            </w:r>
          </w:p>
          <w:p>
            <w:pPr>
              <w:spacing w:line="276" w:lineRule="auto"/>
              <w:ind w:right="81"/>
              <w:jc w:val="both"/>
            </w:pPr>
            <w:r>
              <w:t>- Preservar ao máximo as áreas de preservação permanentes não permitindo atividade de supressão e trânsito de máquinas, exceto nas passagens já existentes e nos pontos autorizados por órgãos ambienteis competentes;</w:t>
            </w:r>
          </w:p>
          <w:p>
            <w:pPr>
              <w:spacing w:line="276" w:lineRule="auto"/>
              <w:ind w:right="81"/>
              <w:jc w:val="both"/>
            </w:pPr>
            <w:r>
              <w:t>- Não utilizar fogo na limpeza de área, conscientizando os colaboradores sobre o perigo de incêndios;</w:t>
            </w:r>
          </w:p>
          <w:p>
            <w:pPr>
              <w:spacing w:line="276" w:lineRule="auto"/>
              <w:ind w:right="81"/>
              <w:jc w:val="both"/>
            </w:pPr>
            <w:r>
              <w:t>- Instalar estruturas cobertas, com piso impermeável dotado de canaletas drenagem interligada ao sistema de CSAO, destinada a manutenção, abastecimento e estacionamento de máquina e caminhão utilizados no empreendimento. Essa ação evitará perturbações relacionadas a contaminação do solo e água por óleo diesel e derivados;</w:t>
            </w:r>
          </w:p>
          <w:p>
            <w:pPr>
              <w:spacing w:line="276" w:lineRule="auto"/>
              <w:ind w:right="81"/>
              <w:jc w:val="both"/>
            </w:pPr>
            <w:r>
              <w:t>- Instalar estrutura de contenção ou caixa de areia abaixo do motor da draga, no intuito de impedir que vazamento de óleo lubrificante atinjam o curso d’água;</w:t>
            </w:r>
          </w:p>
          <w:p>
            <w:pPr>
              <w:spacing w:line="276" w:lineRule="auto"/>
              <w:ind w:right="81"/>
              <w:jc w:val="both"/>
            </w:pPr>
            <w:r>
              <w:t>- O empreendedor deverá construir uma estrutura coberta com solo impermeabilizando, dotado com canaletas interligadas ao sistema de CSAO, para armazenamento dos efluentes oleosos e resíduos contaminados por óleo e derivados do petróleo. A lama e água oriunda do sistema de CSAO deverão ser armazenadas neste local, para serem coletada, transportada e destinada por empresa credenciada e licenciada para tal atividades;</w:t>
            </w:r>
          </w:p>
          <w:p>
            <w:pPr>
              <w:spacing w:line="276" w:lineRule="auto"/>
              <w:ind w:right="81"/>
              <w:jc w:val="both"/>
            </w:pPr>
            <w:r>
              <w:t>Todas as estruturas de apoio deverão ser identificadas por placas sinalização (orientando ou advertindo), os frequentadores e usuários;</w:t>
            </w:r>
          </w:p>
          <w:p>
            <w:pPr>
              <w:spacing w:line="276" w:lineRule="auto"/>
              <w:ind w:right="81"/>
              <w:jc w:val="both"/>
            </w:pPr>
            <w:r>
              <w:t>- Implantar recipientes de coleta seletiva para acondicionamento dos resíduos sólidos gerados no empreendimento. A destinação final será de responsabilidade do empreendedor, uma vez que o empreendimento está na zona rural. Vale destacar que o órgão ambiental poderá solicitar documentos comprovando a realização da referida ação;</w:t>
            </w:r>
          </w:p>
          <w:p>
            <w:pPr>
              <w:spacing w:line="276" w:lineRule="auto"/>
              <w:ind w:right="81"/>
              <w:jc w:val="both"/>
            </w:pPr>
            <w:r>
              <w:t>- Instalar sistema de sinalização e advertência para facilitar o fluxo de veículos (carros e caminhões) nas vias de acesso ao local de funcionamento das atividades minerarias, dentre outras ações solicitadas por órgãos competentes.</w:t>
            </w:r>
          </w:p>
          <w:p>
            <w:pPr>
              <w:spacing w:line="276" w:lineRule="auto"/>
              <w:ind w:right="81"/>
              <w:jc w:val="both"/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Medidas Compensatórias: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rFonts w:hint="default"/>
                <w:b/>
                <w:bCs/>
                <w:lang w:val="pt-BR"/>
              </w:rPr>
              <w:t>5.1 PTRF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>A execução do Projeto Técnico de Reconstituição da Flora – PTRF em APP consolidada da Fazenda Chácara como compensação à intervenção na APP onde está alocado o empreendimento.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ind w:left="0"/>
              <w:jc w:val="both"/>
            </w:pPr>
            <w:r>
              <w:t xml:space="preserve">Em cumprimento as medidas compensatórias supracitadas o projeto será executado na forma de 1x1, ou seja, numa área equivalente a requerida para a intervenção </w:t>
            </w:r>
            <w:r>
              <w:rPr>
                <w:rFonts w:hint="default"/>
                <w:lang w:val="pt-BR"/>
              </w:rPr>
              <w:t xml:space="preserve">- </w:t>
            </w:r>
            <w:r>
              <w:t xml:space="preserve"> 0,</w:t>
            </w:r>
            <w:r>
              <w:rPr>
                <w:rFonts w:hint="default"/>
                <w:lang w:val="pt-BR"/>
              </w:rPr>
              <w:t>4355</w:t>
            </w:r>
            <w:r>
              <w:t xml:space="preserve"> ha.</w:t>
            </w:r>
          </w:p>
          <w:p>
            <w:pPr>
              <w:spacing w:line="276" w:lineRule="auto"/>
              <w:ind w:lef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A implantação será realizada em três etapas: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primeira etapa corresponde ao estabelecimento de diretrizes e ações que serão adotados no controle ambiental na área perturbada com o objetivo de facilitar e tornar mais eficaz a recuperação do ambiente;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segunda etapa relaciona-se à execução de medidas para recuperação e revegetação das áreas onde ocorreu as intervenções, considerando a reconstituição e estabilização do meio natural;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terceira etapa consistirá na realização de atividades de monitoramento e na avaliação das outras etapas realizadas e se necessário determinar ações corretivas e de melhoria.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 xml:space="preserve">Essas etapas </w:t>
            </w:r>
            <w:r>
              <w:rPr>
                <w:rFonts w:hint="default"/>
                <w:lang w:val="pt-BR"/>
              </w:rPr>
              <w:t>serão executadas através de</w:t>
            </w:r>
            <w:r>
              <w:t xml:space="preserve"> sete procedimentos</w:t>
            </w:r>
            <w:r>
              <w:rPr>
                <w:rFonts w:hint="default"/>
                <w:lang w:val="pt-BR"/>
              </w:rPr>
              <w:t xml:space="preserve"> distintos</w:t>
            </w:r>
            <w:r>
              <w:t>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Demarcação e isolamento da área de execução do PTRF;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Implantação de placas informativas ao redor das áreas em processo de recuperação;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Descompactação do solo utilizando subsolagem;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Controle de formigas;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Lançamento de coquetel de sementes;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Implantação e execução de reflorestamento de alta diversidade;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Monitoramento e avaliação do programa.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</w:rPr>
            </w:pPr>
            <w:r>
              <w:rPr>
                <w:rFonts w:hint="default"/>
              </w:rPr>
              <w:t>Para recomposição das espécies rasteiras e arbustivas haverá o lançamento de coquetel de sementes utilizando uma mistura contendo material vegetativo adequado, misturadas a corretivos e fertilizantes que serão aplicados de acordo os resultados obtidos da análise de fertilidade do solo. Após o preparo, o coquetel será lançado nos locais onde pretende-se realizar a reconstituição da cobertura vegetal.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rPr>
                <w:rFonts w:hint="default"/>
              </w:rPr>
              <w:t>Haverá também o reflorestamento de alta diversidade que atenderá a objetivos como aspecto paisagístico e o incremento da biodiversidade e atratividade para a fauna. Essa metodologia consiste em plantar mudas de espécies nativas pioneiras, secundárias e clímax pelas áreas que apresentarem condições topográficas adequadas.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Serão utilizados dois grupos de espécies no plano de execução do projeto: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Espécies de preenchimento: constituído por espécies de rápido crescimento, como por exemplo, as leguminosas que além de possuírem tal característica, também fazem simbiose com diversos organismos;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Espécies de diversidade: são espécie</w:t>
            </w:r>
            <w:r>
              <w:rPr>
                <w:rFonts w:hint="default"/>
                <w:lang w:val="pt-BR"/>
              </w:rPr>
              <w:t>s</w:t>
            </w:r>
            <w:r>
              <w:t xml:space="preserve"> de crescimento </w:t>
            </w:r>
            <w:r>
              <w:rPr>
                <w:rFonts w:hint="default"/>
                <w:lang w:val="pt-BR"/>
              </w:rPr>
              <w:t>mais lento</w:t>
            </w:r>
            <w:r>
              <w:t>, porém são de fundamental importância para garantir a perpetuação da área plantada</w:t>
            </w:r>
            <w:r>
              <w:rPr>
                <w:rFonts w:hint="default"/>
                <w:lang w:val="pt-BR"/>
              </w:rPr>
              <w:t>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As mudas dessas espécies serão plantadas em toda a área respeitando um espaçamento de 5 x 5 m. O que totalizará aproximadamente 164 covas plantadas. O monitoramento dessa área será realizado até o fechamento das copas das plantas, por durante mais ou menos 5 anos com os devidos controles ambientais e tratos culturais.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Para assegurar o sucesso do PTRF executado com compensação ambiental</w:t>
            </w:r>
            <w:r>
              <w:rPr>
                <w:rFonts w:hint="default"/>
                <w:lang w:val="pt-BR"/>
              </w:rPr>
              <w:t xml:space="preserve"> algumas medidas</w:t>
            </w:r>
            <w:r>
              <w:t xml:space="preserve"> serão atendid</w:t>
            </w:r>
            <w:r>
              <w:rPr>
                <w:rFonts w:hint="default"/>
                <w:lang w:val="pt-BR"/>
              </w:rPr>
              <w:t>a</w:t>
            </w:r>
            <w:r>
              <w:t>s obrigatoriamente pelo empreendedor: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Manter medidas preventivas de drenagem e recobrimento do solo nas estradas e dentro da área do programa de recuperação, visando evitar erosões, nesse caso construindo pequenas barragens de contenção de água de chuva e redução da velocidade desta a fim de reduzir a lixiviação de terra para o curso d’água;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 xml:space="preserve">Não utilizar fogo na área, </w:t>
            </w:r>
            <w:r>
              <w:rPr>
                <w:lang w:val="pt-BR"/>
              </w:rPr>
              <w:t>consciencializando</w:t>
            </w:r>
            <w:r>
              <w:t xml:space="preserve"> os trabalhadores sobre o perigo dos incêndios;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Isolar as áreas com cercas de arame, de modo a evitar a entrada de gado, que se alimenta das folhas das espécies em desenvolvimento e pisoteia o solo, compactando-o;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Instalar placas informativas ao redor das áreas em recuperação ambiental.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Realizada a análise técnica do plano proposto pelo PTRF e levando em consideração as etapas propostas para a compensação, aprova-se o documento.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rFonts w:hint="default"/>
                <w:b/>
                <w:bCs/>
                <w:lang w:val="pt-BR"/>
              </w:rPr>
              <w:t>- Cronograma de execução: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b/>
                <w:bCs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drawing>
                <wp:inline distT="0" distB="0" distL="114300" distR="114300">
                  <wp:extent cx="6342380" cy="1816100"/>
                  <wp:effectExtent l="0" t="0" r="1270" b="1270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42380" cy="181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rFonts w:hint="default"/>
                <w:b/>
                <w:bCs/>
                <w:lang w:val="pt-BR"/>
              </w:rPr>
              <w:t>5.2 PRAD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O Plano de Recuperação de Árvores Degradadas - PRAD será executado</w:t>
            </w:r>
            <w:r>
              <w:rPr>
                <w:rFonts w:hint="default"/>
              </w:rPr>
              <w:t xml:space="preserve"> após o empreendedor apresentar ao</w:t>
            </w:r>
            <w:r>
              <w:rPr>
                <w:rFonts w:hint="default"/>
                <w:lang w:val="pt-BR"/>
              </w:rPr>
              <w:t xml:space="preserve"> </w:t>
            </w:r>
            <w:r>
              <w:rPr>
                <w:rFonts w:hint="default"/>
              </w:rPr>
              <w:t>DNPM o relatório de fechamento de mina, confirmando o encerramento das atividades</w:t>
            </w:r>
            <w:r>
              <w:rPr>
                <w:rFonts w:hint="default"/>
                <w:lang w:val="pt-BR"/>
              </w:rPr>
              <w:t xml:space="preserve"> minerarias</w:t>
            </w:r>
            <w:r>
              <w:rPr>
                <w:rFonts w:hint="default"/>
              </w:rPr>
              <w:t>, ou seja, t</w:t>
            </w:r>
            <w:r>
              <w:rPr>
                <w:rFonts w:hint="default"/>
                <w:lang w:val="pt-BR"/>
              </w:rPr>
              <w:t>é</w:t>
            </w:r>
            <w:r>
              <w:rPr>
                <w:rFonts w:hint="default"/>
              </w:rPr>
              <w:t>rmino da atividade de extração de areia no Rio Paraúna</w:t>
            </w:r>
            <w:r>
              <w:rPr>
                <w:rFonts w:hint="default"/>
                <w:lang w:val="pt-BR"/>
              </w:rPr>
              <w:t xml:space="preserve"> visando a recuperação do ecossistema degradado pela extração de areia.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A implantação será realizada em três etapas: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primeira etapa corresponde ao estabelecimento de diretrizes e ações que serão adotados no controle ambiental na área perturbada com o objetivo de facilitar e tornar mais eficaz a recuperação do ambiente;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segunda etapa relaciona-se à execução de medidas para recuperação e revegetação das áreas onde ocorreu as intervenções, considerando a reconstituição e estabilização do meio natural;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>-</w:t>
            </w:r>
            <w:r>
              <w:rPr>
                <w:rFonts w:hint="default"/>
                <w:lang w:val="pt-BR"/>
              </w:rPr>
              <w:t xml:space="preserve"> </w:t>
            </w:r>
            <w:r>
              <w:t>A terceira etapa consistirá na realização de atividades de monitoramento e na avaliação das outras etapas realizadas e se necessário determinar ações corretivas e de melhoria.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t xml:space="preserve">Essas etapas </w:t>
            </w:r>
            <w:r>
              <w:rPr>
                <w:rFonts w:hint="default"/>
                <w:lang w:val="pt-BR"/>
              </w:rPr>
              <w:t>serão executadas através de</w:t>
            </w:r>
            <w:r>
              <w:t xml:space="preserve"> </w:t>
            </w:r>
            <w:r>
              <w:rPr>
                <w:rFonts w:hint="default"/>
                <w:lang w:val="pt-BR"/>
              </w:rPr>
              <w:t>nove</w:t>
            </w:r>
            <w:r>
              <w:t xml:space="preserve"> procedimentos</w:t>
            </w:r>
            <w:r>
              <w:rPr>
                <w:rFonts w:hint="default"/>
                <w:lang w:val="pt-BR"/>
              </w:rPr>
              <w:t xml:space="preserve"> distintos propostos para a perfeita execução do PRAD</w:t>
            </w:r>
            <w:r>
              <w:t>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Demarcação e isolamento das áreas que serão recuperadas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Implantação de placas informativas nos locais selecionados para</w:t>
            </w:r>
            <w:r>
              <w:rPr>
                <w:rFonts w:hint="default"/>
                <w:lang w:val="pt-BR"/>
              </w:rPr>
              <w:t xml:space="preserve"> </w:t>
            </w:r>
            <w:r>
              <w:rPr>
                <w:rFonts w:hint="default"/>
              </w:rPr>
              <w:t>recuperação ambiental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Implantação Sistema Drenagem Pluvial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Estabilização de processos erosivos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Descompactação do Solo Utilizando a Subsolagem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Análise de fertilidade do solo das áreas onde pretende – se executar</w:t>
            </w:r>
            <w:r>
              <w:rPr>
                <w:rFonts w:hint="default"/>
                <w:lang w:val="pt-BR"/>
              </w:rPr>
              <w:t xml:space="preserve"> </w:t>
            </w:r>
            <w:r>
              <w:rPr>
                <w:rFonts w:hint="default"/>
              </w:rPr>
              <w:t>o PRAD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Controle de formiga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Métodos de restauração e recomposição da flora local</w:t>
            </w:r>
            <w:r>
              <w:rPr>
                <w:rFonts w:hint="default"/>
                <w:lang w:val="pt-BR"/>
              </w:rPr>
              <w:t>;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-</w:t>
            </w:r>
            <w:r>
              <w:rPr>
                <w:rFonts w:hint="default"/>
              </w:rPr>
              <w:t xml:space="preserve"> Adoção de Práticas Monitoramento</w:t>
            </w:r>
            <w:r>
              <w:rPr>
                <w:rFonts w:hint="default"/>
                <w:lang w:val="pt-BR"/>
              </w:rPr>
              <w:t>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Serão propostas técnicas para estabilização de erosões, através da bioengenharia, envolvendo elementos biologicamente ativos, em obras de estabilização de solo e de sedimentos, junto com elementos inertes como, por exemplo, concretos, madeiras, ligas metálicas, polímeros e mantas confecionadas com fibras vegetais, chamadas de biotêxteis (RIBEIRO et al.,2010). Serão usadas técnicas como: uso de PALIÇADA em todos os pontos que apresentarem ravinamento e erosão e instalação de cortina arbórea.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Para recomposição das espécies rasteiras e arbustivas haverá o lançamento de coquetel de sementes utilizando uma mistura contendo material vegetativo adequado, misturadas a corretivos e fertilizantes que serão aplicados de acordo os resultados obtidos da análise de fertilidade do solo. Após o preparo, o coquetel será lançado nos locais onde pretende-se realizar a reconstituição da cobertura vegetal.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Haverá também o reflorestamento de alta diversidade que atenderá a objetivos como aspecto paisagístico e o incremento da biodiversidade e atratividade para a fauna. Essa metodologia consiste em plantar mudas de espécies nativas pioneiras, secundárias e clímax pelas áreas que apresentarem condições topográficas adequadas.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  <w:r>
              <w:rPr>
                <w:rFonts w:hint="default"/>
                <w:lang w:val="pt-BR"/>
              </w:rPr>
              <w:t xml:space="preserve">Serão também usadas, assim como no PTRF, Espécies de Preenchimento e Espécies de Diversidade. </w:t>
            </w:r>
            <w:r>
              <w:t>As mudas dessas espécies serão plantadas em toda a área respeitando um espaçamento de 5 x 5 m. O monitoramento dessa área será realizado até o fechamento das copas das plantas, por durante mais ou menos 5 anos</w:t>
            </w:r>
            <w:r>
              <w:rPr>
                <w:rFonts w:hint="default"/>
                <w:lang w:val="pt-BR"/>
              </w:rPr>
              <w:t xml:space="preserve"> sendo monitoradas por um período de dois em dois meses para se realizar controle de pragas,</w:t>
            </w:r>
            <w:r>
              <w:t xml:space="preserve"> tratos culturais</w:t>
            </w:r>
            <w:r>
              <w:rPr>
                <w:rFonts w:hint="default"/>
                <w:lang w:val="pt-BR"/>
              </w:rPr>
              <w:t xml:space="preserve"> e reposição, se necessário, de covas vazias</w:t>
            </w:r>
            <w:r>
              <w:t>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t>O PRAD passou por análise técnica e levando consideração as etapas e medidas propostas para a recuperação ambiental, aprova-se o documento.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b/>
                <w:bCs/>
                <w:lang w:val="pt-BR"/>
              </w:rPr>
            </w:pPr>
            <w:r>
              <w:rPr>
                <w:rFonts w:hint="default"/>
                <w:lang w:val="pt-BR"/>
              </w:rPr>
              <w:t xml:space="preserve">- </w:t>
            </w:r>
            <w:r>
              <w:rPr>
                <w:rFonts w:hint="default"/>
                <w:b/>
                <w:bCs/>
                <w:lang w:val="pt-BR"/>
              </w:rPr>
              <w:t>Cronograma de execução:</w:t>
            </w: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b/>
                <w:bCs/>
                <w:lang w:val="pt-BR"/>
              </w:rPr>
            </w:pPr>
          </w:p>
          <w:p>
            <w:pPr>
              <w:bidi w:val="0"/>
              <w:spacing w:before="0" w:beforeAutospacing="0" w:after="0" w:afterAutospacing="0" w:line="276" w:lineRule="auto"/>
              <w:ind w:left="0" w:right="0"/>
              <w:jc w:val="both"/>
              <w:rPr>
                <w:rFonts w:hint="default"/>
                <w:lang w:val="pt-BR"/>
              </w:rPr>
            </w:pPr>
            <w:r>
              <w:drawing>
                <wp:inline distT="0" distB="0" distL="114300" distR="114300">
                  <wp:extent cx="6342380" cy="2395220"/>
                  <wp:effectExtent l="0" t="0" r="1270" b="508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42380" cy="2395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76" w:lineRule="auto"/>
              <w:ind w:right="81"/>
              <w:jc w:val="both"/>
            </w:pPr>
          </w:p>
          <w:p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5.1 Relatório de Cumprimento de Condicionantes:</w:t>
            </w:r>
          </w:p>
          <w:p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t>A propriedade não possui condicionantes a serem cumpridas.</w:t>
            </w:r>
          </w:p>
          <w:p>
            <w:pPr>
              <w:spacing w:line="276" w:lineRule="auto"/>
              <w:jc w:val="both"/>
              <w:rPr>
                <w:b/>
              </w:rPr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Análise Técnica:</w:t>
            </w:r>
          </w:p>
          <w:p>
            <w:pPr>
              <w:spacing w:line="276" w:lineRule="auto"/>
              <w:jc w:val="both"/>
            </w:pPr>
            <w:r>
              <w:t>In loco foi possível observar que há nas proximidades diversos pontos de extração de areia nas margens do rio Paraúna. Na área de intervenção ouviu-se barulho de dragas em atividade e nas estradas internas da propriedade avistou-se diversos caminhões transportando areia.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</w:pPr>
            <w:r>
              <w:t>Após análise remota, através da utilização das imagens de satélite do Google Earth Pro, surgiu a dúvida se haveria na propriedade outro curso de água além do rio Paraúna. Desta forma, a vistoria foi conduzida até a coordenada X: 605.130 / Y: 7.938.365 onde as imagens apresentam vegetação nativa exuberante. Constatou-se no local a ocorrência de curso de água. Devido ao baixo volume de água apresentado, o curso hídrico provavelmente é intermitente.</w:t>
            </w:r>
          </w:p>
          <w:p>
            <w:pPr>
              <w:spacing w:line="276" w:lineRule="auto"/>
              <w:jc w:val="both"/>
            </w:pPr>
          </w:p>
          <w:p>
            <w:pPr>
              <w:spacing w:line="276" w:lineRule="auto"/>
              <w:jc w:val="both"/>
              <w:rPr>
                <w:rFonts w:hint="default"/>
                <w:lang w:val="pt-BR"/>
              </w:rPr>
            </w:pPr>
            <w:r>
              <w:t xml:space="preserve">As análises das imagens de satélite também mostraram a presença de áreas com uso alternativo do solo em reserva legal. Em conferência à coordenada X: 604.040 / Y: 7.939.088 verificou-se que no local ocorre a retirada de cascalho. Foi possível observar em campo marcas recentes no chão de pneu de máquina pesada e marcas de pá carregadeira no barranco. Em alguns pontos o cascalho apresentava aparência que havia sido remexido recentemente, com material solto e desagregado. Devido à grande proporção de área intervinda em Reserva Legal e devido à complexidade do caso, que exige um levantamento minuciosos de informações como a data da intervenção, a existência ou não de documento autorizativo ambiental para intervenção e a data de averbação da reserva legal na matrícula do imóvel, não foi realizado o levantamento de área com uso alternativo do solo em reserva legal. </w:t>
            </w:r>
            <w:r>
              <w:rPr>
                <w:rFonts w:hint="default"/>
                <w:lang w:val="pt-BR"/>
              </w:rPr>
              <w:t>A atividade de fiscalização no local deverá ser executada posteriormente. O fato de ser constatado uso alternativo do solo em RL não impede a obtenção da autorização, pois o requerente é comodatário do imóvel.</w:t>
            </w:r>
          </w:p>
          <w:p>
            <w:pPr>
              <w:spacing w:line="276" w:lineRule="auto"/>
              <w:jc w:val="both"/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firstLine="0"/>
              <w:jc w:val="both"/>
              <w:rPr>
                <w:b/>
              </w:rPr>
            </w:pPr>
            <w:r>
              <w:rPr>
                <w:b/>
              </w:rPr>
              <w:t>Conclusão</w:t>
            </w:r>
          </w:p>
          <w:p>
            <w:pPr>
              <w:pStyle w:val="5"/>
              <w:spacing w:after="0" w:line="276" w:lineRule="auto"/>
              <w:jc w:val="both"/>
              <w:rPr>
                <w:rFonts w:hint="default"/>
                <w:color w:val="FF0000"/>
                <w:lang w:val="pt-BR"/>
              </w:rPr>
            </w:pPr>
            <w:r>
              <w:t xml:space="preserve">Dessa forma, sugere-se o </w:t>
            </w:r>
            <w:r>
              <w:rPr>
                <w:b/>
                <w:bCs/>
              </w:rPr>
              <w:t>DEFERIMENTO</w:t>
            </w:r>
            <w:r>
              <w:t xml:space="preserve"> da solicitação para intervenção ambiental em </w:t>
            </w:r>
            <w:r>
              <w:rPr>
                <w:b/>
                <w:bCs/>
              </w:rPr>
              <w:t>Área de Preservação Permanente – APP</w:t>
            </w:r>
            <w:r>
              <w:t xml:space="preserve"> sem supressão de vegetação nativa em </w:t>
            </w:r>
            <w:r>
              <w:rPr>
                <w:b/>
                <w:bCs/>
              </w:rPr>
              <w:t>0,4341 ha</w:t>
            </w:r>
            <w:r>
              <w:t xml:space="preserve"> na propriedade </w:t>
            </w:r>
            <w:r>
              <w:rPr>
                <w:rFonts w:hint="default"/>
                <w:lang w:val="pt-BR"/>
              </w:rPr>
              <w:t xml:space="preserve">denominada </w:t>
            </w:r>
            <w:r>
              <w:rPr>
                <w:b/>
                <w:bCs/>
              </w:rPr>
              <w:t>Fazenda Barreiro</w:t>
            </w:r>
            <w:r>
              <w:t xml:space="preserve">, para </w:t>
            </w:r>
            <w:r>
              <w:rPr>
                <w:rFonts w:hint="default"/>
                <w:lang w:val="pt-BR"/>
              </w:rPr>
              <w:t>regularização</w:t>
            </w:r>
            <w:r>
              <w:t xml:space="preserve"> </w:t>
            </w:r>
            <w:r>
              <w:rPr>
                <w:rFonts w:hint="default"/>
                <w:lang w:val="pt-BR"/>
              </w:rPr>
              <w:t>d</w:t>
            </w:r>
            <w:r>
              <w:t>o empreendimento de extração mineral de areia e cascalho</w:t>
            </w:r>
            <w:r>
              <w:rPr>
                <w:rFonts w:hint="default"/>
                <w:lang w:val="pt-BR"/>
              </w:rPr>
              <w:t xml:space="preserve"> sob responsabilidade do</w:t>
            </w:r>
            <w:r>
              <w:rPr>
                <w:rFonts w:hint="default"/>
                <w:b/>
                <w:bCs/>
                <w:lang w:val="pt-BR"/>
              </w:rPr>
              <w:t xml:space="preserve"> Sr. Jader de Castro</w:t>
            </w:r>
            <w:r>
              <w:rPr>
                <w:rFonts w:hint="default"/>
                <w:lang w:val="pt-BR"/>
              </w:rPr>
              <w:t>.</w:t>
            </w:r>
          </w:p>
          <w:p>
            <w:pPr>
              <w:pStyle w:val="5"/>
              <w:spacing w:after="0" w:line="276" w:lineRule="auto"/>
              <w:jc w:val="both"/>
            </w:pPr>
          </w:p>
          <w:p>
            <w:pPr>
              <w:pStyle w:val="5"/>
              <w:spacing w:after="0" w:line="276" w:lineRule="auto"/>
              <w:jc w:val="both"/>
            </w:pPr>
            <w:r>
              <w:t>Diante do exposto acima, em atendimento a Legislação Florestal Vigente, o processo deverá ser encaminhado à Coordenação Regional de Controle Processual e Autos de Infração – URFBio Jequitinhonha, para análise e emissão de parecer por se tratar de intervenção em APP. Segue em anexo, arquivo fotográfico.</w:t>
            </w:r>
          </w:p>
          <w:p>
            <w:pPr>
              <w:pStyle w:val="5"/>
              <w:spacing w:after="0" w:line="276" w:lineRule="auto"/>
              <w:jc w:val="both"/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right="-167" w:firstLine="0"/>
              <w:jc w:val="both"/>
              <w:rPr>
                <w:b/>
              </w:rPr>
            </w:pPr>
            <w:r>
              <w:rPr>
                <w:b/>
              </w:rPr>
              <w:t>Condicionantes:</w:t>
            </w:r>
          </w:p>
          <w:p>
            <w:pPr>
              <w:autoSpaceDE w:val="0"/>
              <w:autoSpaceDN w:val="0"/>
              <w:adjustRightInd w:val="0"/>
              <w:jc w:val="both"/>
              <w:rPr>
                <w:rFonts w:ascii="Helvetica" w:hAnsi="Helvetica" w:cs="Helvetica"/>
                <w:i/>
                <w:sz w:val="18"/>
                <w:szCs w:val="18"/>
              </w:rPr>
            </w:pPr>
          </w:p>
          <w:tbl>
            <w:tblPr>
              <w:tblStyle w:val="17"/>
              <w:tblW w:w="9210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60"/>
              <w:gridCol w:w="6236"/>
              <w:gridCol w:w="20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960" w:type="dxa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auto"/>
                      <w:sz w:val="22"/>
                      <w:szCs w:val="22"/>
                    </w:rPr>
                  </w:pPr>
                </w:p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auto"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2"/>
                    </w:rPr>
                    <w:t>Item</w:t>
                  </w:r>
                </w:p>
              </w:tc>
              <w:tc>
                <w:tcPr>
                  <w:tcW w:w="6236" w:type="dxa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auto"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2"/>
                    </w:rPr>
                    <w:t>Descrição da Condicionante</w:t>
                  </w:r>
                </w:p>
              </w:tc>
              <w:tc>
                <w:tcPr>
                  <w:tcW w:w="2014" w:type="dxa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auto"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2"/>
                    </w:rPr>
                    <w:t>Prazo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960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auto"/>
                      <w:sz w:val="22"/>
                      <w:szCs w:val="22"/>
                    </w:rPr>
                  </w:pPr>
                  <w:r>
                    <w:rPr>
                      <w:color w:val="auto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6236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rPr>
                      <w:color w:val="auto"/>
                      <w:sz w:val="22"/>
                      <w:szCs w:val="22"/>
                    </w:rPr>
                  </w:pPr>
                  <w:r>
                    <w:rPr>
                      <w:color w:val="auto"/>
                      <w:sz w:val="22"/>
                      <w:szCs w:val="22"/>
                    </w:rPr>
                    <w:t>Executar as orientações técnicas contidas nos estudos e nesse parecer técnico.</w:t>
                  </w:r>
                </w:p>
              </w:tc>
              <w:tc>
                <w:tcPr>
                  <w:tcW w:w="2014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  <w:t>Após início da vigência do DAIA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960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2</w:t>
                  </w:r>
                </w:p>
              </w:tc>
              <w:tc>
                <w:tcPr>
                  <w:tcW w:w="6236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Execução do PTRF</w:t>
                  </w:r>
                </w:p>
                <w:p>
                  <w:pPr>
                    <w:autoSpaceDE w:val="0"/>
                    <w:autoSpaceDN w:val="0"/>
                    <w:adjustRightInd w:val="0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Fazenda Chácara: 0,4100 ha</w:t>
                  </w:r>
                </w:p>
                <w:p>
                  <w:pPr>
                    <w:autoSpaceDE w:val="0"/>
                    <w:autoSpaceDN w:val="0"/>
                    <w:adjustRightInd w:val="0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Coordenadas X: 598981 / Y: 7940367</w:t>
                  </w:r>
                  <w:bookmarkStart w:id="0" w:name="_GoBack"/>
                  <w:bookmarkEnd w:id="0"/>
                </w:p>
              </w:tc>
              <w:tc>
                <w:tcPr>
                  <w:tcW w:w="2014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  <w:t>Após início da vigência do DAIA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960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3</w:t>
                  </w:r>
                </w:p>
              </w:tc>
              <w:tc>
                <w:tcPr>
                  <w:tcW w:w="6236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color w:val="auto"/>
                      <w:sz w:val="22"/>
                      <w:szCs w:val="22"/>
                      <w:lang w:val="pt-BR"/>
                    </w:rPr>
                    <w:t>Execução do PRAD</w:t>
                  </w:r>
                </w:p>
              </w:tc>
              <w:tc>
                <w:tcPr>
                  <w:tcW w:w="2014" w:type="dxa"/>
                  <w:vAlign w:val="center"/>
                </w:tcPr>
                <w:p>
                  <w:pPr>
                    <w:autoSpaceDE w:val="0"/>
                    <w:autoSpaceDN w:val="0"/>
                    <w:adjustRightInd w:val="0"/>
                    <w:jc w:val="center"/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</w:pPr>
                  <w:r>
                    <w:rPr>
                      <w:rFonts w:hint="default"/>
                      <w:i/>
                      <w:iCs/>
                      <w:color w:val="auto"/>
                      <w:sz w:val="22"/>
                      <w:szCs w:val="22"/>
                      <w:lang w:val="pt-BR"/>
                    </w:rPr>
                    <w:t>Após término da licença</w:t>
                  </w:r>
                </w:p>
              </w:tc>
            </w:tr>
          </w:tbl>
          <w:p>
            <w:pPr>
              <w:spacing w:line="276" w:lineRule="auto"/>
              <w:ind w:right="-167"/>
              <w:jc w:val="both"/>
              <w:rPr>
                <w:b/>
              </w:rPr>
            </w:pPr>
          </w:p>
          <w:p>
            <w:pPr>
              <w:numPr>
                <w:ilvl w:val="0"/>
                <w:numId w:val="3"/>
              </w:numPr>
              <w:spacing w:line="276" w:lineRule="auto"/>
              <w:ind w:left="0" w:right="-167" w:firstLine="0"/>
              <w:jc w:val="both"/>
              <w:rPr>
                <w:b/>
              </w:rPr>
            </w:pPr>
            <w:r>
              <w:rPr>
                <w:b/>
              </w:rPr>
              <w:t>Validade:</w:t>
            </w:r>
          </w:p>
          <w:p>
            <w:pPr>
              <w:spacing w:line="276" w:lineRule="auto"/>
              <w:ind w:right="-167"/>
              <w:jc w:val="both"/>
              <w:rPr>
                <w:b/>
              </w:rPr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t xml:space="preserve">Validade do Documento Autorizativo para Intervenção Ambiental é </w:t>
            </w:r>
            <w:r>
              <w:rPr>
                <w:rFonts w:hint="default"/>
                <w:lang w:val="pt-BR"/>
              </w:rPr>
              <w:t>até o término da licença ambiental</w:t>
            </w:r>
            <w:r>
              <w:t>.</w:t>
            </w: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  <w:p>
            <w:pPr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</w:tbl>
    <w:p>
      <w:pPr>
        <w:spacing w:line="276" w:lineRule="auto"/>
      </w:pPr>
    </w:p>
    <w:p>
      <w:pPr>
        <w:spacing w:line="276" w:lineRule="auto"/>
      </w:pPr>
    </w:p>
    <w:tbl>
      <w:tblPr>
        <w:tblStyle w:val="17"/>
        <w:tblW w:w="1020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1881"/>
        <w:gridCol w:w="245"/>
        <w:gridCol w:w="1418"/>
        <w:gridCol w:w="3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0206" w:type="dxa"/>
            <w:gridSpan w:val="5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  <w:shd w:val="pct25" w:color="auto" w:fill="FFFFFF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13. RESPONSÁVEIS PELO PARECER TÉCNICO (NOME, MATRÍCULA, ASSINATURA E CARIMBO).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3119" w:type="dxa"/>
            <w:tcBorders>
              <w:left w:val="single" w:color="auto" w:sz="4" w:space="0"/>
              <w:bottom w:val="single" w:color="auto" w:sz="12" w:space="0"/>
              <w:right w:val="nil"/>
            </w:tcBorders>
            <w:vAlign w:val="center"/>
          </w:tcPr>
          <w:p>
            <w:pPr>
              <w:spacing w:line="276" w:lineRule="auto"/>
              <w:jc w:val="center"/>
            </w:pPr>
          </w:p>
          <w:p>
            <w:pPr>
              <w:spacing w:line="276" w:lineRule="auto"/>
              <w:jc w:val="center"/>
            </w:pPr>
          </w:p>
        </w:tc>
        <w:tc>
          <w:tcPr>
            <w:tcW w:w="354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276" w:lineRule="auto"/>
              <w:jc w:val="center"/>
            </w:pPr>
          </w:p>
          <w:p>
            <w:pPr>
              <w:spacing w:line="276" w:lineRule="auto"/>
            </w:pPr>
          </w:p>
          <w:p>
            <w:pPr>
              <w:spacing w:line="276" w:lineRule="auto"/>
              <w:jc w:val="center"/>
            </w:pPr>
            <w:r>
              <w:t>Marcos Felipe Ferreira Silva</w:t>
            </w:r>
          </w:p>
          <w:p>
            <w:pPr>
              <w:spacing w:line="276" w:lineRule="auto"/>
              <w:jc w:val="center"/>
            </w:pPr>
            <w:r>
              <w:t>MASP: 1460925-9</w:t>
            </w:r>
          </w:p>
          <w:p>
            <w:pPr>
              <w:spacing w:line="276" w:lineRule="auto"/>
              <w:jc w:val="center"/>
            </w:pPr>
            <w:r>
              <w:t>IEF – NAR Serro</w:t>
            </w:r>
          </w:p>
          <w:p>
            <w:pPr>
              <w:spacing w:line="276" w:lineRule="auto"/>
              <w:jc w:val="center"/>
            </w:pPr>
          </w:p>
        </w:tc>
        <w:tc>
          <w:tcPr>
            <w:tcW w:w="3543" w:type="dxa"/>
            <w:tcBorders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276" w:lineRule="auto"/>
              <w:jc w:val="center"/>
            </w:pPr>
          </w:p>
          <w:p>
            <w:pPr>
              <w:spacing w:line="276" w:lineRule="auto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</w:trPr>
        <w:tc>
          <w:tcPr>
            <w:tcW w:w="10206" w:type="dxa"/>
            <w:gridSpan w:val="5"/>
            <w:tcBorders>
              <w:top w:val="single" w:color="auto" w:sz="12" w:space="0"/>
              <w:left w:val="single" w:color="auto" w:sz="12" w:space="0"/>
              <w:bottom w:val="single" w:color="auto" w:sz="2" w:space="0"/>
              <w:right w:val="single" w:color="auto" w:sz="12" w:space="0"/>
            </w:tcBorders>
            <w:shd w:val="clear" w:color="auto" w:fill="BFBFBF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Relatório Fotográfico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8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ind w:left="-142"/>
              <w:jc w:val="center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5" name="Imagem 5" descr="P_20200505_1016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m 5" descr="P_20200505_10161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</w:rPr>
            </w:pPr>
          </w:p>
        </w:tc>
        <w:tc>
          <w:tcPr>
            <w:tcW w:w="4961" w:type="dxa"/>
            <w:gridSpan w:val="2"/>
            <w:tcBorders>
              <w:top w:val="single" w:color="auto" w:sz="4" w:space="0"/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tabs>
                <w:tab w:val="left" w:pos="4917"/>
              </w:tabs>
              <w:ind w:left="-108" w:right="-108"/>
              <w:jc w:val="center"/>
              <w:rPr>
                <w:rFonts w:hint="default"/>
                <w:b/>
                <w:lang w:val="pt-BR"/>
              </w:rPr>
            </w:pPr>
            <w:r>
              <w:rPr>
                <w:rFonts w:hint="default"/>
                <w:b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3" name="Imagem 3" descr="P_20200505_1016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m 3" descr="P_20200505_10160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Foto 01: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45" w:type="dxa"/>
            <w:vMerge w:val="continue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tcBorders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Foto 02: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7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tabs>
                <w:tab w:val="left" w:pos="4917"/>
              </w:tabs>
              <w:ind w:left="-108" w:right="-108"/>
              <w:jc w:val="center"/>
              <w:rPr>
                <w:rFonts w:hint="default"/>
                <w:b/>
                <w:lang w:val="pt-BR"/>
              </w:rPr>
            </w:pPr>
            <w:r>
              <w:rPr>
                <w:rFonts w:hint="default"/>
                <w:b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6" name="Imagem 6" descr="P_20200505_1016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m 6" descr="P_20200505_101647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" w:type="dxa"/>
            <w:vMerge w:val="continue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</w:rPr>
            </w:pPr>
          </w:p>
        </w:tc>
        <w:tc>
          <w:tcPr>
            <w:tcW w:w="4961" w:type="dxa"/>
            <w:gridSpan w:val="2"/>
            <w:tcBorders>
              <w:top w:val="single" w:color="auto" w:sz="4" w:space="0"/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ind w:left="-110"/>
              <w:jc w:val="center"/>
              <w:rPr>
                <w:rFonts w:hint="default"/>
                <w:lang w:val="pt-BR"/>
              </w:rPr>
            </w:pPr>
            <w:r>
              <w:rPr>
                <w:rFonts w:hint="default"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4" name="Imagem 4" descr="P_20200505_111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m 4" descr="P_20200505_111508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Foto 03: </w:t>
            </w:r>
          </w:p>
        </w:tc>
        <w:tc>
          <w:tcPr>
            <w:tcW w:w="245" w:type="dxa"/>
            <w:vMerge w:val="continue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tcBorders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Foto 04: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3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tabs>
                <w:tab w:val="left" w:pos="4917"/>
              </w:tabs>
              <w:ind w:left="-108" w:right="-108"/>
              <w:jc w:val="center"/>
              <w:rPr>
                <w:rFonts w:hint="default"/>
                <w:b/>
                <w:lang w:val="pt-BR"/>
              </w:rPr>
            </w:pPr>
            <w:r>
              <w:rPr>
                <w:rFonts w:hint="default"/>
                <w:b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7" name="Imagem 7" descr="P_20200505_1048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m 7" descr="P_20200505_10483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" w:type="dxa"/>
            <w:vMerge w:val="continue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</w:rPr>
            </w:pPr>
          </w:p>
        </w:tc>
        <w:tc>
          <w:tcPr>
            <w:tcW w:w="4961" w:type="dxa"/>
            <w:gridSpan w:val="2"/>
            <w:tcBorders>
              <w:top w:val="single" w:color="auto" w:sz="4" w:space="0"/>
              <w:left w:val="single" w:color="auto" w:sz="12" w:space="0"/>
              <w:right w:val="single" w:color="auto" w:sz="12" w:space="0"/>
            </w:tcBorders>
            <w:vAlign w:val="center"/>
          </w:tcPr>
          <w:p>
            <w:pPr>
              <w:tabs>
                <w:tab w:val="left" w:pos="4917"/>
              </w:tabs>
              <w:ind w:left="-108" w:right="-108"/>
              <w:jc w:val="center"/>
              <w:rPr>
                <w:rFonts w:hint="default"/>
                <w:b/>
                <w:lang w:val="pt-BR"/>
              </w:rPr>
            </w:pPr>
            <w:r>
              <w:rPr>
                <w:rFonts w:hint="default"/>
                <w:b/>
                <w:lang w:val="pt-BR"/>
              </w:rPr>
              <w:drawing>
                <wp:inline distT="0" distB="0" distL="114300" distR="114300">
                  <wp:extent cx="3011170" cy="2258695"/>
                  <wp:effectExtent l="0" t="0" r="17780" b="8255"/>
                  <wp:docPr id="8" name="Imagem 8" descr="P_20200505_1039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m 8" descr="P_20200505_103958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17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5000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Foto 05: </w:t>
            </w:r>
          </w:p>
        </w:tc>
        <w:tc>
          <w:tcPr>
            <w:tcW w:w="245" w:type="dxa"/>
            <w:vMerge w:val="continue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tcBorders>
              <w:left w:val="single" w:color="auto" w:sz="12" w:space="0"/>
              <w:right w:val="single" w:color="auto" w:sz="12" w:space="0"/>
            </w:tcBorders>
          </w:tcPr>
          <w:p>
            <w:pPr>
              <w:tabs>
                <w:tab w:val="left" w:pos="4917"/>
              </w:tabs>
              <w:ind w:left="-108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Foto 06:</w:t>
            </w:r>
            <w:r>
              <w:rPr>
                <w:sz w:val="20"/>
                <w:szCs w:val="20"/>
              </w:rPr>
              <w:t xml:space="preserve">  </w:t>
            </w:r>
          </w:p>
        </w:tc>
      </w:tr>
    </w:tbl>
    <w:p>
      <w:pPr>
        <w:ind w:right="-1062"/>
        <w:rPr>
          <w:color w:val="FF0000"/>
        </w:rPr>
      </w:pPr>
    </w:p>
    <w:sectPr>
      <w:footerReference r:id="rId3" w:type="default"/>
      <w:footerReference r:id="rId4" w:type="even"/>
      <w:pgSz w:w="11907" w:h="16840"/>
      <w:pgMar w:top="540" w:right="902" w:bottom="180" w:left="902" w:header="709" w:footer="709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right" w:y="1"/>
      <w:ind w:right="360"/>
    </w:pPr>
    <w:r>
      <w:t xml:space="preserve">Página </w:t>
    </w:r>
    <w:r>
      <w:fldChar w:fldCharType="begin"/>
    </w:r>
    <w:r>
      <w:instrText xml:space="preserve"> PAGE </w:instrText>
    </w:r>
    <w:r>
      <w:fldChar w:fldCharType="separate"/>
    </w:r>
    <w:r>
      <w:rPr>
        <w:lang w:val="pt-BR" w:eastAsia="ja-JP"/>
      </w:rPr>
      <w:t>5</w:t>
    </w:r>
    <w:r>
      <w:fldChar w:fldCharType="end"/>
    </w:r>
    <w:r>
      <w:t xml:space="preserve"> de </w:t>
    </w:r>
    <w:r>
      <w:fldChar w:fldCharType="begin"/>
    </w:r>
    <w:r>
      <w:instrText xml:space="preserve"> NUMPAGES </w:instrText>
    </w:r>
    <w:r>
      <w:fldChar w:fldCharType="separate"/>
    </w:r>
    <w:r>
      <w:rPr>
        <w:lang w:val="pt-BR" w:eastAsia="ja-JP"/>
      </w:rPr>
      <w:t>7</w:t>
    </w:r>
    <w:r>
      <w:fldChar w:fldCharType="end"/>
    </w:r>
  </w:p>
  <w:p>
    <w:pPr>
      <w:pStyle w:val="1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right" w:y="1"/>
      <w:rPr>
        <w:rStyle w:val="16"/>
      </w:rPr>
    </w:pPr>
    <w:r>
      <w:fldChar w:fldCharType="begin"/>
    </w:r>
    <w:r>
      <w:rPr>
        <w:rStyle w:val="16"/>
      </w:rPr>
      <w:instrText xml:space="preserve">PAGE  </w:instrText>
    </w:r>
    <w:r>
      <w:fldChar w:fldCharType="end"/>
    </w:r>
  </w:p>
  <w:p>
    <w:pPr>
      <w:pStyle w:val="10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17CC8"/>
    <w:multiLevelType w:val="multilevel"/>
    <w:tmpl w:val="06517CC8"/>
    <w:lvl w:ilvl="0" w:tentative="0">
      <w:start w:val="1"/>
      <w:numFmt w:val="decimal"/>
      <w:pStyle w:val="35"/>
      <w:lvlText w:val="%1."/>
      <w:lvlJc w:val="left"/>
      <w:pPr>
        <w:ind w:left="360" w:hanging="360"/>
      </w:pPr>
      <w:rPr>
        <w:rFonts w:cs="Times New Roman"/>
      </w:rPr>
    </w:lvl>
    <w:lvl w:ilvl="1" w:tentative="0">
      <w:start w:val="1"/>
      <w:numFmt w:val="decimal"/>
      <w:pStyle w:val="34"/>
      <w:lvlText w:val="%1.%2."/>
      <w:lvlJc w:val="left"/>
      <w:pPr>
        <w:ind w:left="792" w:hanging="432"/>
      </w:pPr>
      <w:rPr>
        <w:rFonts w:cs="Times New Roman"/>
      </w:rPr>
    </w:lvl>
    <w:lvl w:ilvl="2" w:tentative="0">
      <w:start w:val="1"/>
      <w:numFmt w:val="decimal"/>
      <w:pStyle w:val="33"/>
      <w:lvlText w:val="%1.%2.%3."/>
      <w:lvlJc w:val="left"/>
      <w:pPr>
        <w:ind w:left="1224" w:hanging="504"/>
      </w:pPr>
      <w:rPr>
        <w:rFonts w:cs="Times New Roman"/>
      </w:rPr>
    </w:lvl>
    <w:lvl w:ilvl="3" w:tentative="0">
      <w:start w:val="1"/>
      <w:numFmt w:val="decimal"/>
      <w:pStyle w:val="40"/>
      <w:lvlText w:val="%1.%2.%3.%4."/>
      <w:lvlJc w:val="left"/>
      <w:pPr>
        <w:ind w:left="1728" w:hanging="648"/>
      </w:pPr>
      <w:rPr>
        <w:rFonts w:cs="Times New Roman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 w:tentative="0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 w:tentative="0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1C70DD6"/>
    <w:multiLevelType w:val="multilevel"/>
    <w:tmpl w:val="51C70DD6"/>
    <w:lvl w:ilvl="0" w:tentative="0">
      <w:start w:val="1"/>
      <w:numFmt w:val="decimal"/>
      <w:lvlText w:val="%1."/>
      <w:lvlJc w:val="left"/>
      <w:pPr>
        <w:ind w:left="1800" w:hanging="360"/>
      </w:p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2676FAE"/>
    <w:multiLevelType w:val="multilevel"/>
    <w:tmpl w:val="52676FAE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F57149"/>
    <w:multiLevelType w:val="multilevel"/>
    <w:tmpl w:val="72F57149"/>
    <w:lvl w:ilvl="0" w:tentative="0">
      <w:start w:val="1"/>
      <w:numFmt w:val="bullet"/>
      <w:lvlText w:val=""/>
      <w:lvlJc w:val="left"/>
      <w:pPr>
        <w:tabs>
          <w:tab w:val="left" w:pos="754"/>
        </w:tabs>
        <w:ind w:left="754" w:hanging="360"/>
      </w:pPr>
      <w:rPr>
        <w:rFonts w:hint="default" w:ascii="Symbol" w:hAnsi="Symbol"/>
        <w:color w:val="auto"/>
      </w:rPr>
    </w:lvl>
    <w:lvl w:ilvl="1" w:tentative="0">
      <w:start w:val="1"/>
      <w:numFmt w:val="bullet"/>
      <w:lvlText w:val="o"/>
      <w:lvlJc w:val="left"/>
      <w:pPr>
        <w:tabs>
          <w:tab w:val="left" w:pos="1474"/>
        </w:tabs>
        <w:ind w:left="1474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94"/>
        </w:tabs>
        <w:ind w:left="2194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914"/>
        </w:tabs>
        <w:ind w:left="2914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34"/>
        </w:tabs>
        <w:ind w:left="3634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54"/>
        </w:tabs>
        <w:ind w:left="4354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74"/>
        </w:tabs>
        <w:ind w:left="5074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94"/>
        </w:tabs>
        <w:ind w:left="5794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514"/>
        </w:tabs>
        <w:ind w:left="6514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425"/>
  <w:drawingGridHorizontalSpacing w:val="120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07A0"/>
    <w:rsid w:val="000009C8"/>
    <w:rsid w:val="00001672"/>
    <w:rsid w:val="00001EE2"/>
    <w:rsid w:val="0000378A"/>
    <w:rsid w:val="00004FAD"/>
    <w:rsid w:val="000055DF"/>
    <w:rsid w:val="000061E8"/>
    <w:rsid w:val="000061FB"/>
    <w:rsid w:val="00006282"/>
    <w:rsid w:val="00010768"/>
    <w:rsid w:val="00010CB4"/>
    <w:rsid w:val="00010DDD"/>
    <w:rsid w:val="00010E2B"/>
    <w:rsid w:val="00011850"/>
    <w:rsid w:val="0001346B"/>
    <w:rsid w:val="000154DD"/>
    <w:rsid w:val="00015FB9"/>
    <w:rsid w:val="0001637F"/>
    <w:rsid w:val="00017882"/>
    <w:rsid w:val="0002075A"/>
    <w:rsid w:val="00020B7D"/>
    <w:rsid w:val="000223EA"/>
    <w:rsid w:val="00023BB6"/>
    <w:rsid w:val="00024382"/>
    <w:rsid w:val="0002599F"/>
    <w:rsid w:val="00025FC4"/>
    <w:rsid w:val="0002619E"/>
    <w:rsid w:val="000269D0"/>
    <w:rsid w:val="00027A74"/>
    <w:rsid w:val="00027E9F"/>
    <w:rsid w:val="00030059"/>
    <w:rsid w:val="00030160"/>
    <w:rsid w:val="0003141B"/>
    <w:rsid w:val="000338F5"/>
    <w:rsid w:val="00033D74"/>
    <w:rsid w:val="00034D6A"/>
    <w:rsid w:val="00035F8E"/>
    <w:rsid w:val="000366E2"/>
    <w:rsid w:val="00037DCE"/>
    <w:rsid w:val="000404C7"/>
    <w:rsid w:val="0004072B"/>
    <w:rsid w:val="000416E4"/>
    <w:rsid w:val="00041AA7"/>
    <w:rsid w:val="00041DDA"/>
    <w:rsid w:val="00044425"/>
    <w:rsid w:val="00044670"/>
    <w:rsid w:val="00045C0D"/>
    <w:rsid w:val="00047D4E"/>
    <w:rsid w:val="00050EAA"/>
    <w:rsid w:val="000514C2"/>
    <w:rsid w:val="000517FA"/>
    <w:rsid w:val="00051E4A"/>
    <w:rsid w:val="00051F41"/>
    <w:rsid w:val="000528FA"/>
    <w:rsid w:val="000542E0"/>
    <w:rsid w:val="000550C2"/>
    <w:rsid w:val="0005541E"/>
    <w:rsid w:val="0005613E"/>
    <w:rsid w:val="00056891"/>
    <w:rsid w:val="00056FF9"/>
    <w:rsid w:val="00060377"/>
    <w:rsid w:val="0006171D"/>
    <w:rsid w:val="000618B5"/>
    <w:rsid w:val="00062A79"/>
    <w:rsid w:val="00063D82"/>
    <w:rsid w:val="00064D87"/>
    <w:rsid w:val="00064EA7"/>
    <w:rsid w:val="00065608"/>
    <w:rsid w:val="00065FAF"/>
    <w:rsid w:val="000661B1"/>
    <w:rsid w:val="0006638F"/>
    <w:rsid w:val="00066E78"/>
    <w:rsid w:val="00070091"/>
    <w:rsid w:val="00071FD2"/>
    <w:rsid w:val="00072111"/>
    <w:rsid w:val="00072B7C"/>
    <w:rsid w:val="000737AA"/>
    <w:rsid w:val="00074247"/>
    <w:rsid w:val="00080129"/>
    <w:rsid w:val="00080BB1"/>
    <w:rsid w:val="0008111D"/>
    <w:rsid w:val="0008289E"/>
    <w:rsid w:val="00082C7B"/>
    <w:rsid w:val="00083C6D"/>
    <w:rsid w:val="000840F0"/>
    <w:rsid w:val="000844B1"/>
    <w:rsid w:val="00085A1C"/>
    <w:rsid w:val="00086468"/>
    <w:rsid w:val="00086BF7"/>
    <w:rsid w:val="00086E00"/>
    <w:rsid w:val="00086FEB"/>
    <w:rsid w:val="0008762D"/>
    <w:rsid w:val="00087A9F"/>
    <w:rsid w:val="00090329"/>
    <w:rsid w:val="00090674"/>
    <w:rsid w:val="000909B7"/>
    <w:rsid w:val="00091351"/>
    <w:rsid w:val="00092170"/>
    <w:rsid w:val="00093192"/>
    <w:rsid w:val="00093D34"/>
    <w:rsid w:val="00095355"/>
    <w:rsid w:val="00095F7C"/>
    <w:rsid w:val="00096391"/>
    <w:rsid w:val="0009642A"/>
    <w:rsid w:val="000966E7"/>
    <w:rsid w:val="00096EB1"/>
    <w:rsid w:val="000A087B"/>
    <w:rsid w:val="000A104F"/>
    <w:rsid w:val="000A1108"/>
    <w:rsid w:val="000A1ADE"/>
    <w:rsid w:val="000A28BC"/>
    <w:rsid w:val="000A2AB5"/>
    <w:rsid w:val="000A3349"/>
    <w:rsid w:val="000A37CF"/>
    <w:rsid w:val="000A3A6A"/>
    <w:rsid w:val="000A4783"/>
    <w:rsid w:val="000A484A"/>
    <w:rsid w:val="000A51E5"/>
    <w:rsid w:val="000A6B11"/>
    <w:rsid w:val="000B0AF3"/>
    <w:rsid w:val="000B0BD2"/>
    <w:rsid w:val="000B0D8B"/>
    <w:rsid w:val="000B1592"/>
    <w:rsid w:val="000B162C"/>
    <w:rsid w:val="000B1A9F"/>
    <w:rsid w:val="000B1F62"/>
    <w:rsid w:val="000B2150"/>
    <w:rsid w:val="000B30F7"/>
    <w:rsid w:val="000B4621"/>
    <w:rsid w:val="000B60D0"/>
    <w:rsid w:val="000B6AA0"/>
    <w:rsid w:val="000B6C30"/>
    <w:rsid w:val="000C035E"/>
    <w:rsid w:val="000C0E69"/>
    <w:rsid w:val="000C2281"/>
    <w:rsid w:val="000C244E"/>
    <w:rsid w:val="000C2737"/>
    <w:rsid w:val="000C2E7D"/>
    <w:rsid w:val="000C3030"/>
    <w:rsid w:val="000C3179"/>
    <w:rsid w:val="000C3E73"/>
    <w:rsid w:val="000C5287"/>
    <w:rsid w:val="000C55FF"/>
    <w:rsid w:val="000C5E1B"/>
    <w:rsid w:val="000C6AEA"/>
    <w:rsid w:val="000C7DF4"/>
    <w:rsid w:val="000D0AE7"/>
    <w:rsid w:val="000D1B16"/>
    <w:rsid w:val="000D2615"/>
    <w:rsid w:val="000D29B5"/>
    <w:rsid w:val="000D6337"/>
    <w:rsid w:val="000D71E0"/>
    <w:rsid w:val="000D75F5"/>
    <w:rsid w:val="000D77FD"/>
    <w:rsid w:val="000D7DE1"/>
    <w:rsid w:val="000E0384"/>
    <w:rsid w:val="000E124E"/>
    <w:rsid w:val="000E2367"/>
    <w:rsid w:val="000E2A62"/>
    <w:rsid w:val="000E2C8F"/>
    <w:rsid w:val="000E3537"/>
    <w:rsid w:val="000E3972"/>
    <w:rsid w:val="000E3AAC"/>
    <w:rsid w:val="000E436A"/>
    <w:rsid w:val="000E53E2"/>
    <w:rsid w:val="000E5483"/>
    <w:rsid w:val="000E5CEA"/>
    <w:rsid w:val="000E61FD"/>
    <w:rsid w:val="000E7281"/>
    <w:rsid w:val="000E766B"/>
    <w:rsid w:val="000F38A1"/>
    <w:rsid w:val="000F47E1"/>
    <w:rsid w:val="000F6826"/>
    <w:rsid w:val="000F68FC"/>
    <w:rsid w:val="000F6CF3"/>
    <w:rsid w:val="000F7857"/>
    <w:rsid w:val="000F7B40"/>
    <w:rsid w:val="000F7FBB"/>
    <w:rsid w:val="001000FF"/>
    <w:rsid w:val="00101021"/>
    <w:rsid w:val="00102B89"/>
    <w:rsid w:val="00103A76"/>
    <w:rsid w:val="00103E0F"/>
    <w:rsid w:val="00105233"/>
    <w:rsid w:val="00106853"/>
    <w:rsid w:val="00106B9A"/>
    <w:rsid w:val="001070D0"/>
    <w:rsid w:val="00110563"/>
    <w:rsid w:val="00110682"/>
    <w:rsid w:val="0011086A"/>
    <w:rsid w:val="001108D0"/>
    <w:rsid w:val="0011107E"/>
    <w:rsid w:val="001110D9"/>
    <w:rsid w:val="00111F46"/>
    <w:rsid w:val="00112E32"/>
    <w:rsid w:val="00112F28"/>
    <w:rsid w:val="0011736E"/>
    <w:rsid w:val="00117A30"/>
    <w:rsid w:val="00117B87"/>
    <w:rsid w:val="00120006"/>
    <w:rsid w:val="0012155C"/>
    <w:rsid w:val="00121874"/>
    <w:rsid w:val="00121B71"/>
    <w:rsid w:val="00123079"/>
    <w:rsid w:val="00123097"/>
    <w:rsid w:val="00123658"/>
    <w:rsid w:val="00123896"/>
    <w:rsid w:val="00125816"/>
    <w:rsid w:val="001270FA"/>
    <w:rsid w:val="00130C67"/>
    <w:rsid w:val="00132B74"/>
    <w:rsid w:val="00132C2D"/>
    <w:rsid w:val="001338BA"/>
    <w:rsid w:val="001355F4"/>
    <w:rsid w:val="00136BD3"/>
    <w:rsid w:val="001378C6"/>
    <w:rsid w:val="00140670"/>
    <w:rsid w:val="0014095C"/>
    <w:rsid w:val="00140DEA"/>
    <w:rsid w:val="00140DFF"/>
    <w:rsid w:val="0014136F"/>
    <w:rsid w:val="0014170F"/>
    <w:rsid w:val="00142125"/>
    <w:rsid w:val="001424D5"/>
    <w:rsid w:val="00142BAD"/>
    <w:rsid w:val="00142DF1"/>
    <w:rsid w:val="0014551C"/>
    <w:rsid w:val="00145FED"/>
    <w:rsid w:val="001476A8"/>
    <w:rsid w:val="00147B17"/>
    <w:rsid w:val="0015114D"/>
    <w:rsid w:val="00151C81"/>
    <w:rsid w:val="001546CA"/>
    <w:rsid w:val="00155B20"/>
    <w:rsid w:val="00155CE0"/>
    <w:rsid w:val="001564A7"/>
    <w:rsid w:val="00156FC1"/>
    <w:rsid w:val="00157F34"/>
    <w:rsid w:val="0016203B"/>
    <w:rsid w:val="001621F4"/>
    <w:rsid w:val="001625BD"/>
    <w:rsid w:val="0016466C"/>
    <w:rsid w:val="00167694"/>
    <w:rsid w:val="00167CDD"/>
    <w:rsid w:val="00170224"/>
    <w:rsid w:val="001703F0"/>
    <w:rsid w:val="0017194C"/>
    <w:rsid w:val="00171C31"/>
    <w:rsid w:val="00171F97"/>
    <w:rsid w:val="001736A1"/>
    <w:rsid w:val="001736AE"/>
    <w:rsid w:val="0017412E"/>
    <w:rsid w:val="00174FF2"/>
    <w:rsid w:val="00175567"/>
    <w:rsid w:val="001769C0"/>
    <w:rsid w:val="00176CBA"/>
    <w:rsid w:val="00177BD4"/>
    <w:rsid w:val="00180687"/>
    <w:rsid w:val="00181580"/>
    <w:rsid w:val="00182621"/>
    <w:rsid w:val="00183085"/>
    <w:rsid w:val="001834C2"/>
    <w:rsid w:val="00183FAC"/>
    <w:rsid w:val="001848E3"/>
    <w:rsid w:val="001851C6"/>
    <w:rsid w:val="00185407"/>
    <w:rsid w:val="0019057A"/>
    <w:rsid w:val="00190E42"/>
    <w:rsid w:val="00191975"/>
    <w:rsid w:val="001919DF"/>
    <w:rsid w:val="00192917"/>
    <w:rsid w:val="00194601"/>
    <w:rsid w:val="00195C0E"/>
    <w:rsid w:val="001970C8"/>
    <w:rsid w:val="00197CA7"/>
    <w:rsid w:val="001A02CF"/>
    <w:rsid w:val="001A0580"/>
    <w:rsid w:val="001A05C3"/>
    <w:rsid w:val="001A0797"/>
    <w:rsid w:val="001A1A4E"/>
    <w:rsid w:val="001A2E7A"/>
    <w:rsid w:val="001A4030"/>
    <w:rsid w:val="001A4638"/>
    <w:rsid w:val="001A5B60"/>
    <w:rsid w:val="001A7E06"/>
    <w:rsid w:val="001B2002"/>
    <w:rsid w:val="001B2AD4"/>
    <w:rsid w:val="001B3ED6"/>
    <w:rsid w:val="001B514C"/>
    <w:rsid w:val="001B6A62"/>
    <w:rsid w:val="001B7024"/>
    <w:rsid w:val="001C1544"/>
    <w:rsid w:val="001C27AE"/>
    <w:rsid w:val="001C3520"/>
    <w:rsid w:val="001C360B"/>
    <w:rsid w:val="001C4478"/>
    <w:rsid w:val="001C65F1"/>
    <w:rsid w:val="001C66CD"/>
    <w:rsid w:val="001C75C0"/>
    <w:rsid w:val="001D0064"/>
    <w:rsid w:val="001D16BA"/>
    <w:rsid w:val="001D32AC"/>
    <w:rsid w:val="001D387B"/>
    <w:rsid w:val="001D3B2E"/>
    <w:rsid w:val="001D4460"/>
    <w:rsid w:val="001D54D1"/>
    <w:rsid w:val="001D55CA"/>
    <w:rsid w:val="001D69B1"/>
    <w:rsid w:val="001E1282"/>
    <w:rsid w:val="001E1852"/>
    <w:rsid w:val="001E1DF8"/>
    <w:rsid w:val="001E2CAF"/>
    <w:rsid w:val="001E3C11"/>
    <w:rsid w:val="001E3D08"/>
    <w:rsid w:val="001E495C"/>
    <w:rsid w:val="001E5FAF"/>
    <w:rsid w:val="001E794E"/>
    <w:rsid w:val="001F06F2"/>
    <w:rsid w:val="001F1B86"/>
    <w:rsid w:val="001F1C1E"/>
    <w:rsid w:val="001F1E0D"/>
    <w:rsid w:val="001F209D"/>
    <w:rsid w:val="001F2218"/>
    <w:rsid w:val="001F2414"/>
    <w:rsid w:val="001F318F"/>
    <w:rsid w:val="001F3FD2"/>
    <w:rsid w:val="001F41FD"/>
    <w:rsid w:val="001F53FD"/>
    <w:rsid w:val="001F6720"/>
    <w:rsid w:val="001F6BA1"/>
    <w:rsid w:val="001F74E4"/>
    <w:rsid w:val="001F7BD2"/>
    <w:rsid w:val="001F7D75"/>
    <w:rsid w:val="00200708"/>
    <w:rsid w:val="00201114"/>
    <w:rsid w:val="002022E4"/>
    <w:rsid w:val="002029EE"/>
    <w:rsid w:val="00202D7C"/>
    <w:rsid w:val="00203625"/>
    <w:rsid w:val="00207C30"/>
    <w:rsid w:val="00210027"/>
    <w:rsid w:val="002105F1"/>
    <w:rsid w:val="00210D2F"/>
    <w:rsid w:val="002125A4"/>
    <w:rsid w:val="0021275E"/>
    <w:rsid w:val="00213A12"/>
    <w:rsid w:val="00213BBA"/>
    <w:rsid w:val="0021462A"/>
    <w:rsid w:val="0021518C"/>
    <w:rsid w:val="00216B85"/>
    <w:rsid w:val="00217A0B"/>
    <w:rsid w:val="0022036D"/>
    <w:rsid w:val="002208B3"/>
    <w:rsid w:val="00220C93"/>
    <w:rsid w:val="00222DEB"/>
    <w:rsid w:val="0022393A"/>
    <w:rsid w:val="00225519"/>
    <w:rsid w:val="00226129"/>
    <w:rsid w:val="00226949"/>
    <w:rsid w:val="00227887"/>
    <w:rsid w:val="002279B9"/>
    <w:rsid w:val="002306B8"/>
    <w:rsid w:val="002307F1"/>
    <w:rsid w:val="00230A30"/>
    <w:rsid w:val="00231E75"/>
    <w:rsid w:val="0023267D"/>
    <w:rsid w:val="00234C63"/>
    <w:rsid w:val="00235BDF"/>
    <w:rsid w:val="00240310"/>
    <w:rsid w:val="002411B4"/>
    <w:rsid w:val="00241E02"/>
    <w:rsid w:val="002424D0"/>
    <w:rsid w:val="00242DF2"/>
    <w:rsid w:val="002436A1"/>
    <w:rsid w:val="0024426E"/>
    <w:rsid w:val="002451AA"/>
    <w:rsid w:val="002455AE"/>
    <w:rsid w:val="00245C05"/>
    <w:rsid w:val="00246A78"/>
    <w:rsid w:val="00247468"/>
    <w:rsid w:val="0024769C"/>
    <w:rsid w:val="00247B2D"/>
    <w:rsid w:val="00247BB3"/>
    <w:rsid w:val="00247C49"/>
    <w:rsid w:val="002520EA"/>
    <w:rsid w:val="00252CD0"/>
    <w:rsid w:val="00254A82"/>
    <w:rsid w:val="00255601"/>
    <w:rsid w:val="00255630"/>
    <w:rsid w:val="0025589E"/>
    <w:rsid w:val="0025635D"/>
    <w:rsid w:val="00256B8A"/>
    <w:rsid w:val="00262FFB"/>
    <w:rsid w:val="00265254"/>
    <w:rsid w:val="00265590"/>
    <w:rsid w:val="002666D3"/>
    <w:rsid w:val="0026686D"/>
    <w:rsid w:val="002675CF"/>
    <w:rsid w:val="00267783"/>
    <w:rsid w:val="002677EC"/>
    <w:rsid w:val="0027109B"/>
    <w:rsid w:val="00271518"/>
    <w:rsid w:val="0027155B"/>
    <w:rsid w:val="00272EF7"/>
    <w:rsid w:val="002732E0"/>
    <w:rsid w:val="00273C1C"/>
    <w:rsid w:val="00274D69"/>
    <w:rsid w:val="002755A6"/>
    <w:rsid w:val="00276C79"/>
    <w:rsid w:val="00280276"/>
    <w:rsid w:val="00280F6C"/>
    <w:rsid w:val="002821FB"/>
    <w:rsid w:val="0028449D"/>
    <w:rsid w:val="00284C05"/>
    <w:rsid w:val="00286699"/>
    <w:rsid w:val="002866A4"/>
    <w:rsid w:val="00286C32"/>
    <w:rsid w:val="002905E8"/>
    <w:rsid w:val="002908B1"/>
    <w:rsid w:val="00291D02"/>
    <w:rsid w:val="00292559"/>
    <w:rsid w:val="00292DF0"/>
    <w:rsid w:val="002961A2"/>
    <w:rsid w:val="00296B5A"/>
    <w:rsid w:val="00297F76"/>
    <w:rsid w:val="002A068D"/>
    <w:rsid w:val="002A06A0"/>
    <w:rsid w:val="002A1302"/>
    <w:rsid w:val="002A21F8"/>
    <w:rsid w:val="002A29A3"/>
    <w:rsid w:val="002A2CCC"/>
    <w:rsid w:val="002A363B"/>
    <w:rsid w:val="002A4302"/>
    <w:rsid w:val="002A4513"/>
    <w:rsid w:val="002A5876"/>
    <w:rsid w:val="002A59CD"/>
    <w:rsid w:val="002A5F40"/>
    <w:rsid w:val="002A6754"/>
    <w:rsid w:val="002A7729"/>
    <w:rsid w:val="002A7F35"/>
    <w:rsid w:val="002B0BBD"/>
    <w:rsid w:val="002B0C5A"/>
    <w:rsid w:val="002B1B39"/>
    <w:rsid w:val="002B28D1"/>
    <w:rsid w:val="002B2B01"/>
    <w:rsid w:val="002B3D24"/>
    <w:rsid w:val="002B5E0E"/>
    <w:rsid w:val="002B67D2"/>
    <w:rsid w:val="002C0EA8"/>
    <w:rsid w:val="002C11CE"/>
    <w:rsid w:val="002C28E0"/>
    <w:rsid w:val="002C298B"/>
    <w:rsid w:val="002C2FDD"/>
    <w:rsid w:val="002C5EBF"/>
    <w:rsid w:val="002C61E1"/>
    <w:rsid w:val="002C7287"/>
    <w:rsid w:val="002D16DB"/>
    <w:rsid w:val="002D1B73"/>
    <w:rsid w:val="002D1EA1"/>
    <w:rsid w:val="002D1ECC"/>
    <w:rsid w:val="002D395B"/>
    <w:rsid w:val="002D4818"/>
    <w:rsid w:val="002D4986"/>
    <w:rsid w:val="002D4C70"/>
    <w:rsid w:val="002D4F6E"/>
    <w:rsid w:val="002D591E"/>
    <w:rsid w:val="002D62EC"/>
    <w:rsid w:val="002D7571"/>
    <w:rsid w:val="002E0B26"/>
    <w:rsid w:val="002E12EA"/>
    <w:rsid w:val="002E1FCE"/>
    <w:rsid w:val="002E2D88"/>
    <w:rsid w:val="002E2DE6"/>
    <w:rsid w:val="002E34E2"/>
    <w:rsid w:val="002E37DB"/>
    <w:rsid w:val="002E5192"/>
    <w:rsid w:val="002E64BB"/>
    <w:rsid w:val="002E719C"/>
    <w:rsid w:val="002F08F0"/>
    <w:rsid w:val="002F1B12"/>
    <w:rsid w:val="002F1D55"/>
    <w:rsid w:val="002F1DE3"/>
    <w:rsid w:val="002F29C6"/>
    <w:rsid w:val="002F2B1F"/>
    <w:rsid w:val="002F37B5"/>
    <w:rsid w:val="002F425B"/>
    <w:rsid w:val="002F44D1"/>
    <w:rsid w:val="002F4AF0"/>
    <w:rsid w:val="002F50AF"/>
    <w:rsid w:val="002F5DD6"/>
    <w:rsid w:val="002F67AB"/>
    <w:rsid w:val="002F6873"/>
    <w:rsid w:val="002F77FC"/>
    <w:rsid w:val="002F7A2C"/>
    <w:rsid w:val="003001D4"/>
    <w:rsid w:val="00300C00"/>
    <w:rsid w:val="00301FA5"/>
    <w:rsid w:val="003025C5"/>
    <w:rsid w:val="003027F0"/>
    <w:rsid w:val="00305BF6"/>
    <w:rsid w:val="0030711C"/>
    <w:rsid w:val="00307BB0"/>
    <w:rsid w:val="00310206"/>
    <w:rsid w:val="0031082E"/>
    <w:rsid w:val="00310986"/>
    <w:rsid w:val="00311777"/>
    <w:rsid w:val="00311FD4"/>
    <w:rsid w:val="00312352"/>
    <w:rsid w:val="003135C8"/>
    <w:rsid w:val="003139E1"/>
    <w:rsid w:val="00313AF7"/>
    <w:rsid w:val="003153BB"/>
    <w:rsid w:val="003167D3"/>
    <w:rsid w:val="00316C39"/>
    <w:rsid w:val="00320BFE"/>
    <w:rsid w:val="00323849"/>
    <w:rsid w:val="0032386F"/>
    <w:rsid w:val="00324897"/>
    <w:rsid w:val="003250D3"/>
    <w:rsid w:val="00325EBE"/>
    <w:rsid w:val="00327063"/>
    <w:rsid w:val="0032723A"/>
    <w:rsid w:val="00327B6F"/>
    <w:rsid w:val="00327F49"/>
    <w:rsid w:val="00331EBA"/>
    <w:rsid w:val="0033241B"/>
    <w:rsid w:val="00332892"/>
    <w:rsid w:val="00332A46"/>
    <w:rsid w:val="00332F59"/>
    <w:rsid w:val="00333426"/>
    <w:rsid w:val="00333848"/>
    <w:rsid w:val="00333A87"/>
    <w:rsid w:val="00334023"/>
    <w:rsid w:val="0033449B"/>
    <w:rsid w:val="003353AF"/>
    <w:rsid w:val="0033548E"/>
    <w:rsid w:val="00336EF6"/>
    <w:rsid w:val="003374C2"/>
    <w:rsid w:val="00340AD7"/>
    <w:rsid w:val="00342DE2"/>
    <w:rsid w:val="00343D67"/>
    <w:rsid w:val="003441C5"/>
    <w:rsid w:val="00344D72"/>
    <w:rsid w:val="00345401"/>
    <w:rsid w:val="00346974"/>
    <w:rsid w:val="00346E82"/>
    <w:rsid w:val="00347278"/>
    <w:rsid w:val="003476D3"/>
    <w:rsid w:val="00347F2B"/>
    <w:rsid w:val="00350530"/>
    <w:rsid w:val="0035180E"/>
    <w:rsid w:val="003524ED"/>
    <w:rsid w:val="00352A2A"/>
    <w:rsid w:val="00354239"/>
    <w:rsid w:val="003555A5"/>
    <w:rsid w:val="003563DE"/>
    <w:rsid w:val="00356B43"/>
    <w:rsid w:val="003613BD"/>
    <w:rsid w:val="003616B5"/>
    <w:rsid w:val="00362D2D"/>
    <w:rsid w:val="0036321C"/>
    <w:rsid w:val="00364B07"/>
    <w:rsid w:val="00365091"/>
    <w:rsid w:val="00365568"/>
    <w:rsid w:val="003655A9"/>
    <w:rsid w:val="003659AB"/>
    <w:rsid w:val="00365A88"/>
    <w:rsid w:val="003665A1"/>
    <w:rsid w:val="003666D8"/>
    <w:rsid w:val="00367179"/>
    <w:rsid w:val="003679F2"/>
    <w:rsid w:val="00370695"/>
    <w:rsid w:val="003708EE"/>
    <w:rsid w:val="00370C6D"/>
    <w:rsid w:val="00371AF1"/>
    <w:rsid w:val="003731FC"/>
    <w:rsid w:val="003733B7"/>
    <w:rsid w:val="00373709"/>
    <w:rsid w:val="00373710"/>
    <w:rsid w:val="00374405"/>
    <w:rsid w:val="00375954"/>
    <w:rsid w:val="00375DBC"/>
    <w:rsid w:val="00375E9E"/>
    <w:rsid w:val="00375FC4"/>
    <w:rsid w:val="0037620A"/>
    <w:rsid w:val="003778B0"/>
    <w:rsid w:val="00381673"/>
    <w:rsid w:val="003816F9"/>
    <w:rsid w:val="003825FC"/>
    <w:rsid w:val="0038263D"/>
    <w:rsid w:val="003829E9"/>
    <w:rsid w:val="00382D7A"/>
    <w:rsid w:val="00383308"/>
    <w:rsid w:val="003866BE"/>
    <w:rsid w:val="00387D7E"/>
    <w:rsid w:val="00390C7D"/>
    <w:rsid w:val="003911FD"/>
    <w:rsid w:val="00391320"/>
    <w:rsid w:val="003916D2"/>
    <w:rsid w:val="00392252"/>
    <w:rsid w:val="00392AD1"/>
    <w:rsid w:val="00392DCB"/>
    <w:rsid w:val="00392F39"/>
    <w:rsid w:val="00393866"/>
    <w:rsid w:val="003940F4"/>
    <w:rsid w:val="00394483"/>
    <w:rsid w:val="00394886"/>
    <w:rsid w:val="00395B0C"/>
    <w:rsid w:val="003961ED"/>
    <w:rsid w:val="003962C7"/>
    <w:rsid w:val="00396C10"/>
    <w:rsid w:val="003A1D6A"/>
    <w:rsid w:val="003A20A2"/>
    <w:rsid w:val="003A2104"/>
    <w:rsid w:val="003A29A7"/>
    <w:rsid w:val="003A3C51"/>
    <w:rsid w:val="003A6419"/>
    <w:rsid w:val="003A7769"/>
    <w:rsid w:val="003B0765"/>
    <w:rsid w:val="003B0A79"/>
    <w:rsid w:val="003B206C"/>
    <w:rsid w:val="003B258A"/>
    <w:rsid w:val="003B3F8B"/>
    <w:rsid w:val="003B46A1"/>
    <w:rsid w:val="003B5884"/>
    <w:rsid w:val="003B5ED9"/>
    <w:rsid w:val="003B6666"/>
    <w:rsid w:val="003B74EB"/>
    <w:rsid w:val="003C0453"/>
    <w:rsid w:val="003C06BA"/>
    <w:rsid w:val="003C2575"/>
    <w:rsid w:val="003C3009"/>
    <w:rsid w:val="003C3436"/>
    <w:rsid w:val="003C3806"/>
    <w:rsid w:val="003C3D26"/>
    <w:rsid w:val="003C4104"/>
    <w:rsid w:val="003C4308"/>
    <w:rsid w:val="003C567D"/>
    <w:rsid w:val="003C57CA"/>
    <w:rsid w:val="003C5F9E"/>
    <w:rsid w:val="003C61E1"/>
    <w:rsid w:val="003C6566"/>
    <w:rsid w:val="003C6FA1"/>
    <w:rsid w:val="003C7898"/>
    <w:rsid w:val="003C79C8"/>
    <w:rsid w:val="003D040B"/>
    <w:rsid w:val="003D1208"/>
    <w:rsid w:val="003D34D9"/>
    <w:rsid w:val="003D375C"/>
    <w:rsid w:val="003D3F75"/>
    <w:rsid w:val="003D3FA1"/>
    <w:rsid w:val="003D4061"/>
    <w:rsid w:val="003D6031"/>
    <w:rsid w:val="003D6325"/>
    <w:rsid w:val="003D68ED"/>
    <w:rsid w:val="003D746D"/>
    <w:rsid w:val="003D7E82"/>
    <w:rsid w:val="003E0E3C"/>
    <w:rsid w:val="003E1613"/>
    <w:rsid w:val="003E3097"/>
    <w:rsid w:val="003E33E1"/>
    <w:rsid w:val="003E3A8E"/>
    <w:rsid w:val="003E463A"/>
    <w:rsid w:val="003E5133"/>
    <w:rsid w:val="003E5983"/>
    <w:rsid w:val="003E5D5C"/>
    <w:rsid w:val="003E5EB9"/>
    <w:rsid w:val="003E6BF9"/>
    <w:rsid w:val="003E729A"/>
    <w:rsid w:val="003E72B2"/>
    <w:rsid w:val="003F0F02"/>
    <w:rsid w:val="003F1D92"/>
    <w:rsid w:val="003F3B9F"/>
    <w:rsid w:val="003F41AC"/>
    <w:rsid w:val="003F48A1"/>
    <w:rsid w:val="003F4A37"/>
    <w:rsid w:val="003F7A56"/>
    <w:rsid w:val="00400D8C"/>
    <w:rsid w:val="004015CE"/>
    <w:rsid w:val="0040198A"/>
    <w:rsid w:val="00403AC4"/>
    <w:rsid w:val="00403BB7"/>
    <w:rsid w:val="0040437D"/>
    <w:rsid w:val="00405221"/>
    <w:rsid w:val="00405D36"/>
    <w:rsid w:val="00406E9F"/>
    <w:rsid w:val="00407440"/>
    <w:rsid w:val="00407826"/>
    <w:rsid w:val="0041070A"/>
    <w:rsid w:val="0041086A"/>
    <w:rsid w:val="004108C3"/>
    <w:rsid w:val="00410C12"/>
    <w:rsid w:val="00410CCF"/>
    <w:rsid w:val="0041147F"/>
    <w:rsid w:val="00411501"/>
    <w:rsid w:val="00412D5F"/>
    <w:rsid w:val="004135A9"/>
    <w:rsid w:val="00414A62"/>
    <w:rsid w:val="004166C4"/>
    <w:rsid w:val="0041720E"/>
    <w:rsid w:val="0041738D"/>
    <w:rsid w:val="00417B3C"/>
    <w:rsid w:val="004210D5"/>
    <w:rsid w:val="004241A0"/>
    <w:rsid w:val="004249F9"/>
    <w:rsid w:val="00424FFA"/>
    <w:rsid w:val="00426C4D"/>
    <w:rsid w:val="00427635"/>
    <w:rsid w:val="00427FF6"/>
    <w:rsid w:val="00431FE9"/>
    <w:rsid w:val="00432E45"/>
    <w:rsid w:val="0043321E"/>
    <w:rsid w:val="004349A0"/>
    <w:rsid w:val="0043602C"/>
    <w:rsid w:val="00436D8C"/>
    <w:rsid w:val="0043783B"/>
    <w:rsid w:val="00440FDA"/>
    <w:rsid w:val="00442320"/>
    <w:rsid w:val="00443BEE"/>
    <w:rsid w:val="0044426D"/>
    <w:rsid w:val="00444434"/>
    <w:rsid w:val="00445240"/>
    <w:rsid w:val="00445AE8"/>
    <w:rsid w:val="00445FF3"/>
    <w:rsid w:val="00446A6D"/>
    <w:rsid w:val="00446CCC"/>
    <w:rsid w:val="00452A2D"/>
    <w:rsid w:val="00452A33"/>
    <w:rsid w:val="00452CDD"/>
    <w:rsid w:val="00453E03"/>
    <w:rsid w:val="00454EF5"/>
    <w:rsid w:val="004554F5"/>
    <w:rsid w:val="00455CF1"/>
    <w:rsid w:val="00456501"/>
    <w:rsid w:val="00456CC8"/>
    <w:rsid w:val="0045757E"/>
    <w:rsid w:val="00460BBF"/>
    <w:rsid w:val="00460E06"/>
    <w:rsid w:val="00461201"/>
    <w:rsid w:val="00462C84"/>
    <w:rsid w:val="00463391"/>
    <w:rsid w:val="0046345F"/>
    <w:rsid w:val="00463661"/>
    <w:rsid w:val="004648FD"/>
    <w:rsid w:val="0046500E"/>
    <w:rsid w:val="0047028C"/>
    <w:rsid w:val="00470295"/>
    <w:rsid w:val="00471BB1"/>
    <w:rsid w:val="00471BC6"/>
    <w:rsid w:val="004722D1"/>
    <w:rsid w:val="00472AEE"/>
    <w:rsid w:val="00472C82"/>
    <w:rsid w:val="00474173"/>
    <w:rsid w:val="00474E09"/>
    <w:rsid w:val="0047535C"/>
    <w:rsid w:val="004759E6"/>
    <w:rsid w:val="004764FB"/>
    <w:rsid w:val="0047668F"/>
    <w:rsid w:val="00477D3A"/>
    <w:rsid w:val="004801F9"/>
    <w:rsid w:val="00480C5E"/>
    <w:rsid w:val="00481E47"/>
    <w:rsid w:val="00481F6B"/>
    <w:rsid w:val="00484360"/>
    <w:rsid w:val="0048556E"/>
    <w:rsid w:val="00486116"/>
    <w:rsid w:val="00490482"/>
    <w:rsid w:val="00490D04"/>
    <w:rsid w:val="00491328"/>
    <w:rsid w:val="00491600"/>
    <w:rsid w:val="00492098"/>
    <w:rsid w:val="004962AA"/>
    <w:rsid w:val="00497B1B"/>
    <w:rsid w:val="004A0CB2"/>
    <w:rsid w:val="004A18B2"/>
    <w:rsid w:val="004A1FB1"/>
    <w:rsid w:val="004A2671"/>
    <w:rsid w:val="004A30E0"/>
    <w:rsid w:val="004A3BE8"/>
    <w:rsid w:val="004A3C55"/>
    <w:rsid w:val="004A4AAC"/>
    <w:rsid w:val="004A7130"/>
    <w:rsid w:val="004A76B9"/>
    <w:rsid w:val="004B0196"/>
    <w:rsid w:val="004B15A5"/>
    <w:rsid w:val="004B241A"/>
    <w:rsid w:val="004B3201"/>
    <w:rsid w:val="004B335A"/>
    <w:rsid w:val="004B3FC3"/>
    <w:rsid w:val="004B525A"/>
    <w:rsid w:val="004B531A"/>
    <w:rsid w:val="004B77E7"/>
    <w:rsid w:val="004C10B2"/>
    <w:rsid w:val="004C23AD"/>
    <w:rsid w:val="004C4A12"/>
    <w:rsid w:val="004C5C5E"/>
    <w:rsid w:val="004C750C"/>
    <w:rsid w:val="004C78DB"/>
    <w:rsid w:val="004D054C"/>
    <w:rsid w:val="004D1A6E"/>
    <w:rsid w:val="004D26E1"/>
    <w:rsid w:val="004D2E44"/>
    <w:rsid w:val="004D395F"/>
    <w:rsid w:val="004D444F"/>
    <w:rsid w:val="004D4C8B"/>
    <w:rsid w:val="004D61C4"/>
    <w:rsid w:val="004D75E8"/>
    <w:rsid w:val="004E0465"/>
    <w:rsid w:val="004E1164"/>
    <w:rsid w:val="004E1271"/>
    <w:rsid w:val="004E155C"/>
    <w:rsid w:val="004E1A99"/>
    <w:rsid w:val="004E1C31"/>
    <w:rsid w:val="004E4185"/>
    <w:rsid w:val="004E52C2"/>
    <w:rsid w:val="004E5EAC"/>
    <w:rsid w:val="004E67C1"/>
    <w:rsid w:val="004E71A6"/>
    <w:rsid w:val="004E7EC6"/>
    <w:rsid w:val="004F1306"/>
    <w:rsid w:val="004F148C"/>
    <w:rsid w:val="004F1493"/>
    <w:rsid w:val="004F24FA"/>
    <w:rsid w:val="004F28DB"/>
    <w:rsid w:val="004F3943"/>
    <w:rsid w:val="004F5776"/>
    <w:rsid w:val="004F6583"/>
    <w:rsid w:val="004F766E"/>
    <w:rsid w:val="004F7722"/>
    <w:rsid w:val="004F7A3E"/>
    <w:rsid w:val="00500E61"/>
    <w:rsid w:val="00500F61"/>
    <w:rsid w:val="005012E0"/>
    <w:rsid w:val="00501615"/>
    <w:rsid w:val="005031F8"/>
    <w:rsid w:val="00503E62"/>
    <w:rsid w:val="00504106"/>
    <w:rsid w:val="0050440A"/>
    <w:rsid w:val="0050513E"/>
    <w:rsid w:val="005068A9"/>
    <w:rsid w:val="0050691A"/>
    <w:rsid w:val="00506D52"/>
    <w:rsid w:val="005072B5"/>
    <w:rsid w:val="00507389"/>
    <w:rsid w:val="00511608"/>
    <w:rsid w:val="00511F6C"/>
    <w:rsid w:val="005128B8"/>
    <w:rsid w:val="005130B4"/>
    <w:rsid w:val="005131BD"/>
    <w:rsid w:val="00514722"/>
    <w:rsid w:val="00514DC2"/>
    <w:rsid w:val="0051522E"/>
    <w:rsid w:val="00516883"/>
    <w:rsid w:val="00520469"/>
    <w:rsid w:val="0052115F"/>
    <w:rsid w:val="00521EC3"/>
    <w:rsid w:val="00522855"/>
    <w:rsid w:val="00523752"/>
    <w:rsid w:val="00523E1E"/>
    <w:rsid w:val="00523F66"/>
    <w:rsid w:val="00524566"/>
    <w:rsid w:val="00524B11"/>
    <w:rsid w:val="00524DC3"/>
    <w:rsid w:val="005254A3"/>
    <w:rsid w:val="005306C3"/>
    <w:rsid w:val="00530F58"/>
    <w:rsid w:val="00531854"/>
    <w:rsid w:val="00532005"/>
    <w:rsid w:val="00532EB8"/>
    <w:rsid w:val="00534E66"/>
    <w:rsid w:val="00536798"/>
    <w:rsid w:val="00536AF8"/>
    <w:rsid w:val="00536FCD"/>
    <w:rsid w:val="005376B7"/>
    <w:rsid w:val="00537767"/>
    <w:rsid w:val="00537D20"/>
    <w:rsid w:val="00537EC1"/>
    <w:rsid w:val="005409FC"/>
    <w:rsid w:val="00541053"/>
    <w:rsid w:val="005410DB"/>
    <w:rsid w:val="00542439"/>
    <w:rsid w:val="00542C2F"/>
    <w:rsid w:val="00542D91"/>
    <w:rsid w:val="00542DCE"/>
    <w:rsid w:val="00545869"/>
    <w:rsid w:val="00545A1B"/>
    <w:rsid w:val="00545BF3"/>
    <w:rsid w:val="00546C46"/>
    <w:rsid w:val="0055038A"/>
    <w:rsid w:val="00550904"/>
    <w:rsid w:val="00550AAC"/>
    <w:rsid w:val="00551337"/>
    <w:rsid w:val="00551B0E"/>
    <w:rsid w:val="0055215F"/>
    <w:rsid w:val="00552256"/>
    <w:rsid w:val="00553553"/>
    <w:rsid w:val="00553905"/>
    <w:rsid w:val="0055408A"/>
    <w:rsid w:val="00554E6E"/>
    <w:rsid w:val="0055542E"/>
    <w:rsid w:val="005555AA"/>
    <w:rsid w:val="00555CCA"/>
    <w:rsid w:val="005570ED"/>
    <w:rsid w:val="00561D53"/>
    <w:rsid w:val="00563716"/>
    <w:rsid w:val="00563994"/>
    <w:rsid w:val="00563A73"/>
    <w:rsid w:val="005669E4"/>
    <w:rsid w:val="00566E56"/>
    <w:rsid w:val="00571F2D"/>
    <w:rsid w:val="0057569A"/>
    <w:rsid w:val="00575D84"/>
    <w:rsid w:val="00576B60"/>
    <w:rsid w:val="005807A4"/>
    <w:rsid w:val="00581F65"/>
    <w:rsid w:val="00582E04"/>
    <w:rsid w:val="0058620A"/>
    <w:rsid w:val="00586F51"/>
    <w:rsid w:val="005871EE"/>
    <w:rsid w:val="0058795F"/>
    <w:rsid w:val="005911E3"/>
    <w:rsid w:val="005924FF"/>
    <w:rsid w:val="005925E9"/>
    <w:rsid w:val="00594286"/>
    <w:rsid w:val="00597477"/>
    <w:rsid w:val="0059771C"/>
    <w:rsid w:val="005A0166"/>
    <w:rsid w:val="005A0CD3"/>
    <w:rsid w:val="005A21B7"/>
    <w:rsid w:val="005A65B5"/>
    <w:rsid w:val="005A73E3"/>
    <w:rsid w:val="005A74A6"/>
    <w:rsid w:val="005B01EF"/>
    <w:rsid w:val="005B2122"/>
    <w:rsid w:val="005B251C"/>
    <w:rsid w:val="005B260E"/>
    <w:rsid w:val="005B3649"/>
    <w:rsid w:val="005B3BD6"/>
    <w:rsid w:val="005B3C19"/>
    <w:rsid w:val="005B40CF"/>
    <w:rsid w:val="005B4C80"/>
    <w:rsid w:val="005B6165"/>
    <w:rsid w:val="005B775F"/>
    <w:rsid w:val="005B78CC"/>
    <w:rsid w:val="005C0F73"/>
    <w:rsid w:val="005C18BB"/>
    <w:rsid w:val="005C193B"/>
    <w:rsid w:val="005C1A0A"/>
    <w:rsid w:val="005C212B"/>
    <w:rsid w:val="005C2FC6"/>
    <w:rsid w:val="005C3B08"/>
    <w:rsid w:val="005C46E7"/>
    <w:rsid w:val="005C57F1"/>
    <w:rsid w:val="005C67A4"/>
    <w:rsid w:val="005C728A"/>
    <w:rsid w:val="005C7346"/>
    <w:rsid w:val="005D2CD2"/>
    <w:rsid w:val="005D3272"/>
    <w:rsid w:val="005D366A"/>
    <w:rsid w:val="005D449F"/>
    <w:rsid w:val="005D529C"/>
    <w:rsid w:val="005D5321"/>
    <w:rsid w:val="005D59E4"/>
    <w:rsid w:val="005D6DC6"/>
    <w:rsid w:val="005D7412"/>
    <w:rsid w:val="005D79D7"/>
    <w:rsid w:val="005E1E52"/>
    <w:rsid w:val="005E2EA0"/>
    <w:rsid w:val="005E455D"/>
    <w:rsid w:val="005E4AAB"/>
    <w:rsid w:val="005E5387"/>
    <w:rsid w:val="005E65BD"/>
    <w:rsid w:val="005E7069"/>
    <w:rsid w:val="005E7249"/>
    <w:rsid w:val="005E763D"/>
    <w:rsid w:val="005E7AB4"/>
    <w:rsid w:val="005E7EFD"/>
    <w:rsid w:val="005F120F"/>
    <w:rsid w:val="005F13D4"/>
    <w:rsid w:val="005F1C20"/>
    <w:rsid w:val="005F4588"/>
    <w:rsid w:val="005F4790"/>
    <w:rsid w:val="005F6957"/>
    <w:rsid w:val="005F6E0F"/>
    <w:rsid w:val="005F6EAB"/>
    <w:rsid w:val="005F7676"/>
    <w:rsid w:val="006013AA"/>
    <w:rsid w:val="00601C81"/>
    <w:rsid w:val="0060393C"/>
    <w:rsid w:val="00603BC1"/>
    <w:rsid w:val="006063E5"/>
    <w:rsid w:val="0060757D"/>
    <w:rsid w:val="006078D7"/>
    <w:rsid w:val="00607DBE"/>
    <w:rsid w:val="00610CA0"/>
    <w:rsid w:val="0061110A"/>
    <w:rsid w:val="006115FF"/>
    <w:rsid w:val="006132D6"/>
    <w:rsid w:val="00613CC9"/>
    <w:rsid w:val="00614DC3"/>
    <w:rsid w:val="006175CC"/>
    <w:rsid w:val="006176E5"/>
    <w:rsid w:val="0062079E"/>
    <w:rsid w:val="006209A9"/>
    <w:rsid w:val="00621108"/>
    <w:rsid w:val="00621641"/>
    <w:rsid w:val="00621B83"/>
    <w:rsid w:val="00621E2B"/>
    <w:rsid w:val="006237C6"/>
    <w:rsid w:val="006250BF"/>
    <w:rsid w:val="00625656"/>
    <w:rsid w:val="00627042"/>
    <w:rsid w:val="006348DF"/>
    <w:rsid w:val="00634A3D"/>
    <w:rsid w:val="00634FE9"/>
    <w:rsid w:val="006375B0"/>
    <w:rsid w:val="00637BA0"/>
    <w:rsid w:val="006410A0"/>
    <w:rsid w:val="00641E02"/>
    <w:rsid w:val="006431E9"/>
    <w:rsid w:val="0064434F"/>
    <w:rsid w:val="006456EC"/>
    <w:rsid w:val="00645E08"/>
    <w:rsid w:val="00646A06"/>
    <w:rsid w:val="006501FE"/>
    <w:rsid w:val="006526AF"/>
    <w:rsid w:val="00652CA1"/>
    <w:rsid w:val="006554C5"/>
    <w:rsid w:val="00655EA2"/>
    <w:rsid w:val="00656116"/>
    <w:rsid w:val="006562CC"/>
    <w:rsid w:val="00656CF7"/>
    <w:rsid w:val="00656D76"/>
    <w:rsid w:val="00657ABB"/>
    <w:rsid w:val="00657F00"/>
    <w:rsid w:val="00662D1C"/>
    <w:rsid w:val="00664015"/>
    <w:rsid w:val="00665B69"/>
    <w:rsid w:val="00666E27"/>
    <w:rsid w:val="00670C75"/>
    <w:rsid w:val="00670D74"/>
    <w:rsid w:val="006710D8"/>
    <w:rsid w:val="00671BFF"/>
    <w:rsid w:val="006738F7"/>
    <w:rsid w:val="00674341"/>
    <w:rsid w:val="00674918"/>
    <w:rsid w:val="0067501B"/>
    <w:rsid w:val="006772E1"/>
    <w:rsid w:val="00677342"/>
    <w:rsid w:val="006774D9"/>
    <w:rsid w:val="00680A59"/>
    <w:rsid w:val="00681411"/>
    <w:rsid w:val="00681FD1"/>
    <w:rsid w:val="0068270D"/>
    <w:rsid w:val="00684643"/>
    <w:rsid w:val="0068661B"/>
    <w:rsid w:val="00691AF3"/>
    <w:rsid w:val="00692DEA"/>
    <w:rsid w:val="00693226"/>
    <w:rsid w:val="006940BD"/>
    <w:rsid w:val="006947B3"/>
    <w:rsid w:val="00694E79"/>
    <w:rsid w:val="006A0A44"/>
    <w:rsid w:val="006A2001"/>
    <w:rsid w:val="006A248B"/>
    <w:rsid w:val="006A296A"/>
    <w:rsid w:val="006A2A27"/>
    <w:rsid w:val="006A3230"/>
    <w:rsid w:val="006A7062"/>
    <w:rsid w:val="006B0378"/>
    <w:rsid w:val="006B2F5F"/>
    <w:rsid w:val="006B356F"/>
    <w:rsid w:val="006B3C54"/>
    <w:rsid w:val="006B6013"/>
    <w:rsid w:val="006B69B3"/>
    <w:rsid w:val="006B71BA"/>
    <w:rsid w:val="006B7283"/>
    <w:rsid w:val="006C03D4"/>
    <w:rsid w:val="006C103E"/>
    <w:rsid w:val="006C4057"/>
    <w:rsid w:val="006C618E"/>
    <w:rsid w:val="006D003E"/>
    <w:rsid w:val="006D0BF2"/>
    <w:rsid w:val="006D1091"/>
    <w:rsid w:val="006D1107"/>
    <w:rsid w:val="006D1C56"/>
    <w:rsid w:val="006D2981"/>
    <w:rsid w:val="006D3174"/>
    <w:rsid w:val="006D3623"/>
    <w:rsid w:val="006D3E4F"/>
    <w:rsid w:val="006D7651"/>
    <w:rsid w:val="006D7937"/>
    <w:rsid w:val="006E35A0"/>
    <w:rsid w:val="006E3A64"/>
    <w:rsid w:val="006E4916"/>
    <w:rsid w:val="006E4B5A"/>
    <w:rsid w:val="006E6067"/>
    <w:rsid w:val="006E6C4E"/>
    <w:rsid w:val="006F104B"/>
    <w:rsid w:val="006F4E35"/>
    <w:rsid w:val="006F5389"/>
    <w:rsid w:val="006F56ED"/>
    <w:rsid w:val="006F59D1"/>
    <w:rsid w:val="006F64B4"/>
    <w:rsid w:val="006F7CE1"/>
    <w:rsid w:val="007011BE"/>
    <w:rsid w:val="00702636"/>
    <w:rsid w:val="007027BE"/>
    <w:rsid w:val="007032D3"/>
    <w:rsid w:val="00703795"/>
    <w:rsid w:val="00703C88"/>
    <w:rsid w:val="00706E3B"/>
    <w:rsid w:val="00707D09"/>
    <w:rsid w:val="00712405"/>
    <w:rsid w:val="00714552"/>
    <w:rsid w:val="00715E1D"/>
    <w:rsid w:val="00716CE9"/>
    <w:rsid w:val="0071798D"/>
    <w:rsid w:val="00720230"/>
    <w:rsid w:val="00723860"/>
    <w:rsid w:val="0072549F"/>
    <w:rsid w:val="007269DE"/>
    <w:rsid w:val="00727C1E"/>
    <w:rsid w:val="00730692"/>
    <w:rsid w:val="00731284"/>
    <w:rsid w:val="00731AE4"/>
    <w:rsid w:val="007320A6"/>
    <w:rsid w:val="007328EA"/>
    <w:rsid w:val="00732CF4"/>
    <w:rsid w:val="00733BAA"/>
    <w:rsid w:val="00733DBD"/>
    <w:rsid w:val="00735159"/>
    <w:rsid w:val="00737937"/>
    <w:rsid w:val="007404BE"/>
    <w:rsid w:val="00740EC4"/>
    <w:rsid w:val="00740F36"/>
    <w:rsid w:val="00741390"/>
    <w:rsid w:val="007430B5"/>
    <w:rsid w:val="0074316F"/>
    <w:rsid w:val="00744988"/>
    <w:rsid w:val="007468BF"/>
    <w:rsid w:val="00746A6D"/>
    <w:rsid w:val="00750EC3"/>
    <w:rsid w:val="00751475"/>
    <w:rsid w:val="00751664"/>
    <w:rsid w:val="00751BE3"/>
    <w:rsid w:val="00751EB1"/>
    <w:rsid w:val="007523FE"/>
    <w:rsid w:val="0075313C"/>
    <w:rsid w:val="0075334E"/>
    <w:rsid w:val="00753585"/>
    <w:rsid w:val="00754498"/>
    <w:rsid w:val="00754661"/>
    <w:rsid w:val="00754BBD"/>
    <w:rsid w:val="007555F1"/>
    <w:rsid w:val="007577FE"/>
    <w:rsid w:val="0076162B"/>
    <w:rsid w:val="00762044"/>
    <w:rsid w:val="0076239D"/>
    <w:rsid w:val="007627B4"/>
    <w:rsid w:val="00763B9B"/>
    <w:rsid w:val="00763D30"/>
    <w:rsid w:val="00763F9B"/>
    <w:rsid w:val="00767225"/>
    <w:rsid w:val="007715B4"/>
    <w:rsid w:val="00771C95"/>
    <w:rsid w:val="00771D06"/>
    <w:rsid w:val="00771EA8"/>
    <w:rsid w:val="0077249A"/>
    <w:rsid w:val="007730F6"/>
    <w:rsid w:val="00773857"/>
    <w:rsid w:val="007740D9"/>
    <w:rsid w:val="007749FB"/>
    <w:rsid w:val="00776A53"/>
    <w:rsid w:val="00776A8B"/>
    <w:rsid w:val="00776B1E"/>
    <w:rsid w:val="007801C8"/>
    <w:rsid w:val="007808C7"/>
    <w:rsid w:val="007808FF"/>
    <w:rsid w:val="0078098D"/>
    <w:rsid w:val="00780D1A"/>
    <w:rsid w:val="0078123A"/>
    <w:rsid w:val="00781ACC"/>
    <w:rsid w:val="00782AE0"/>
    <w:rsid w:val="00782FEC"/>
    <w:rsid w:val="0078390D"/>
    <w:rsid w:val="00783E6F"/>
    <w:rsid w:val="00784405"/>
    <w:rsid w:val="00784431"/>
    <w:rsid w:val="00785928"/>
    <w:rsid w:val="007859D1"/>
    <w:rsid w:val="00785C0E"/>
    <w:rsid w:val="0078728D"/>
    <w:rsid w:val="007878F2"/>
    <w:rsid w:val="00787D86"/>
    <w:rsid w:val="007910B4"/>
    <w:rsid w:val="007918A2"/>
    <w:rsid w:val="007925ED"/>
    <w:rsid w:val="00794A08"/>
    <w:rsid w:val="007950B3"/>
    <w:rsid w:val="0079532A"/>
    <w:rsid w:val="0079533E"/>
    <w:rsid w:val="00795668"/>
    <w:rsid w:val="00795B2F"/>
    <w:rsid w:val="00796845"/>
    <w:rsid w:val="00796ED1"/>
    <w:rsid w:val="007A08FE"/>
    <w:rsid w:val="007A1076"/>
    <w:rsid w:val="007A26A9"/>
    <w:rsid w:val="007A3CF8"/>
    <w:rsid w:val="007A4A53"/>
    <w:rsid w:val="007A4AE5"/>
    <w:rsid w:val="007A4E86"/>
    <w:rsid w:val="007B4092"/>
    <w:rsid w:val="007B5042"/>
    <w:rsid w:val="007B5C21"/>
    <w:rsid w:val="007B7046"/>
    <w:rsid w:val="007B7289"/>
    <w:rsid w:val="007C0227"/>
    <w:rsid w:val="007C09F7"/>
    <w:rsid w:val="007C0F29"/>
    <w:rsid w:val="007C0F6E"/>
    <w:rsid w:val="007C28B5"/>
    <w:rsid w:val="007C29C1"/>
    <w:rsid w:val="007C5535"/>
    <w:rsid w:val="007C59F9"/>
    <w:rsid w:val="007C6F89"/>
    <w:rsid w:val="007D0FAA"/>
    <w:rsid w:val="007D2376"/>
    <w:rsid w:val="007D328A"/>
    <w:rsid w:val="007D336F"/>
    <w:rsid w:val="007D3FF7"/>
    <w:rsid w:val="007D4361"/>
    <w:rsid w:val="007D4A40"/>
    <w:rsid w:val="007D65A5"/>
    <w:rsid w:val="007E00B8"/>
    <w:rsid w:val="007E207B"/>
    <w:rsid w:val="007E2437"/>
    <w:rsid w:val="007E333E"/>
    <w:rsid w:val="007E6493"/>
    <w:rsid w:val="007E68E6"/>
    <w:rsid w:val="007E6A51"/>
    <w:rsid w:val="007E78F3"/>
    <w:rsid w:val="007E7AF7"/>
    <w:rsid w:val="007F03F3"/>
    <w:rsid w:val="007F081A"/>
    <w:rsid w:val="007F1A2F"/>
    <w:rsid w:val="007F1FEA"/>
    <w:rsid w:val="007F24A7"/>
    <w:rsid w:val="007F2AA7"/>
    <w:rsid w:val="007F33F6"/>
    <w:rsid w:val="007F3CD1"/>
    <w:rsid w:val="007F4293"/>
    <w:rsid w:val="007F4344"/>
    <w:rsid w:val="007F5312"/>
    <w:rsid w:val="007F5F27"/>
    <w:rsid w:val="007F7D97"/>
    <w:rsid w:val="0080087A"/>
    <w:rsid w:val="00800A55"/>
    <w:rsid w:val="00800E97"/>
    <w:rsid w:val="00803555"/>
    <w:rsid w:val="00804165"/>
    <w:rsid w:val="008043AA"/>
    <w:rsid w:val="00804EE0"/>
    <w:rsid w:val="00805546"/>
    <w:rsid w:val="00806706"/>
    <w:rsid w:val="0081088C"/>
    <w:rsid w:val="00812017"/>
    <w:rsid w:val="008131D9"/>
    <w:rsid w:val="00816ED5"/>
    <w:rsid w:val="00820FB0"/>
    <w:rsid w:val="00823888"/>
    <w:rsid w:val="008249B5"/>
    <w:rsid w:val="0082521C"/>
    <w:rsid w:val="0082524B"/>
    <w:rsid w:val="00825AD8"/>
    <w:rsid w:val="00826C3E"/>
    <w:rsid w:val="00826E31"/>
    <w:rsid w:val="00827680"/>
    <w:rsid w:val="00827704"/>
    <w:rsid w:val="008308DB"/>
    <w:rsid w:val="00830E7E"/>
    <w:rsid w:val="0083152F"/>
    <w:rsid w:val="00834B86"/>
    <w:rsid w:val="00834BE0"/>
    <w:rsid w:val="00834D85"/>
    <w:rsid w:val="00834EEC"/>
    <w:rsid w:val="008356FE"/>
    <w:rsid w:val="008358A6"/>
    <w:rsid w:val="00835A8E"/>
    <w:rsid w:val="00836F81"/>
    <w:rsid w:val="008402DB"/>
    <w:rsid w:val="00840605"/>
    <w:rsid w:val="0084086E"/>
    <w:rsid w:val="00841FD4"/>
    <w:rsid w:val="00843BD6"/>
    <w:rsid w:val="00843E0E"/>
    <w:rsid w:val="008440C6"/>
    <w:rsid w:val="008450F4"/>
    <w:rsid w:val="008462AD"/>
    <w:rsid w:val="00846956"/>
    <w:rsid w:val="008470AE"/>
    <w:rsid w:val="0084785E"/>
    <w:rsid w:val="00847A98"/>
    <w:rsid w:val="00847D3C"/>
    <w:rsid w:val="00851AF7"/>
    <w:rsid w:val="00852746"/>
    <w:rsid w:val="00852CBD"/>
    <w:rsid w:val="00854CE9"/>
    <w:rsid w:val="00854D7B"/>
    <w:rsid w:val="00854EBF"/>
    <w:rsid w:val="00855A38"/>
    <w:rsid w:val="0085626E"/>
    <w:rsid w:val="00856F7B"/>
    <w:rsid w:val="008578F9"/>
    <w:rsid w:val="00857DF6"/>
    <w:rsid w:val="00861FAD"/>
    <w:rsid w:val="00862E60"/>
    <w:rsid w:val="00863693"/>
    <w:rsid w:val="00864F72"/>
    <w:rsid w:val="00864FF1"/>
    <w:rsid w:val="00865A6B"/>
    <w:rsid w:val="0087059C"/>
    <w:rsid w:val="00874406"/>
    <w:rsid w:val="00877F53"/>
    <w:rsid w:val="0088044C"/>
    <w:rsid w:val="00880E39"/>
    <w:rsid w:val="00882FFA"/>
    <w:rsid w:val="00884798"/>
    <w:rsid w:val="008847E7"/>
    <w:rsid w:val="00885C6F"/>
    <w:rsid w:val="00890C9D"/>
    <w:rsid w:val="008911F2"/>
    <w:rsid w:val="008912BC"/>
    <w:rsid w:val="0089240B"/>
    <w:rsid w:val="00892855"/>
    <w:rsid w:val="00892CF6"/>
    <w:rsid w:val="0089428E"/>
    <w:rsid w:val="00895D49"/>
    <w:rsid w:val="008A0928"/>
    <w:rsid w:val="008A208A"/>
    <w:rsid w:val="008A2493"/>
    <w:rsid w:val="008A2ACB"/>
    <w:rsid w:val="008A3B98"/>
    <w:rsid w:val="008A430A"/>
    <w:rsid w:val="008A4DBF"/>
    <w:rsid w:val="008A52C8"/>
    <w:rsid w:val="008A5529"/>
    <w:rsid w:val="008A5E7D"/>
    <w:rsid w:val="008B009F"/>
    <w:rsid w:val="008B031A"/>
    <w:rsid w:val="008B093E"/>
    <w:rsid w:val="008B329D"/>
    <w:rsid w:val="008B56E1"/>
    <w:rsid w:val="008B5C49"/>
    <w:rsid w:val="008B6AAE"/>
    <w:rsid w:val="008B6CD2"/>
    <w:rsid w:val="008B74CC"/>
    <w:rsid w:val="008B7891"/>
    <w:rsid w:val="008B7A1F"/>
    <w:rsid w:val="008C0486"/>
    <w:rsid w:val="008C05D8"/>
    <w:rsid w:val="008C3452"/>
    <w:rsid w:val="008C384C"/>
    <w:rsid w:val="008C5266"/>
    <w:rsid w:val="008C5769"/>
    <w:rsid w:val="008C61A7"/>
    <w:rsid w:val="008C6BCE"/>
    <w:rsid w:val="008D09CB"/>
    <w:rsid w:val="008D15CC"/>
    <w:rsid w:val="008D263F"/>
    <w:rsid w:val="008D35C8"/>
    <w:rsid w:val="008D448F"/>
    <w:rsid w:val="008D5986"/>
    <w:rsid w:val="008D6562"/>
    <w:rsid w:val="008D6D00"/>
    <w:rsid w:val="008E04C2"/>
    <w:rsid w:val="008E20A6"/>
    <w:rsid w:val="008E33D2"/>
    <w:rsid w:val="008E46FF"/>
    <w:rsid w:val="008E4CBC"/>
    <w:rsid w:val="008E5836"/>
    <w:rsid w:val="008E76D0"/>
    <w:rsid w:val="008F032E"/>
    <w:rsid w:val="008F04DC"/>
    <w:rsid w:val="008F1B58"/>
    <w:rsid w:val="008F1BFE"/>
    <w:rsid w:val="008F243C"/>
    <w:rsid w:val="008F2E69"/>
    <w:rsid w:val="008F4676"/>
    <w:rsid w:val="008F4962"/>
    <w:rsid w:val="008F5024"/>
    <w:rsid w:val="008F5478"/>
    <w:rsid w:val="008F5F34"/>
    <w:rsid w:val="008F6DDD"/>
    <w:rsid w:val="008F7484"/>
    <w:rsid w:val="008F748E"/>
    <w:rsid w:val="008F75A1"/>
    <w:rsid w:val="008F77B1"/>
    <w:rsid w:val="00901171"/>
    <w:rsid w:val="009051AB"/>
    <w:rsid w:val="009055FD"/>
    <w:rsid w:val="00905B8C"/>
    <w:rsid w:val="00905D84"/>
    <w:rsid w:val="00905EB4"/>
    <w:rsid w:val="0090632F"/>
    <w:rsid w:val="0090788A"/>
    <w:rsid w:val="009078A3"/>
    <w:rsid w:val="00907DA8"/>
    <w:rsid w:val="009103B5"/>
    <w:rsid w:val="00912293"/>
    <w:rsid w:val="00912491"/>
    <w:rsid w:val="009125AC"/>
    <w:rsid w:val="009131C1"/>
    <w:rsid w:val="009134A5"/>
    <w:rsid w:val="00913782"/>
    <w:rsid w:val="009143D7"/>
    <w:rsid w:val="00915305"/>
    <w:rsid w:val="00916F52"/>
    <w:rsid w:val="009171C0"/>
    <w:rsid w:val="0091795D"/>
    <w:rsid w:val="009223CE"/>
    <w:rsid w:val="00922731"/>
    <w:rsid w:val="00924D10"/>
    <w:rsid w:val="00925408"/>
    <w:rsid w:val="00925FB3"/>
    <w:rsid w:val="0092651C"/>
    <w:rsid w:val="00926B73"/>
    <w:rsid w:val="0092713F"/>
    <w:rsid w:val="00927DA0"/>
    <w:rsid w:val="009303C3"/>
    <w:rsid w:val="009307FA"/>
    <w:rsid w:val="00930940"/>
    <w:rsid w:val="0093206B"/>
    <w:rsid w:val="009323EF"/>
    <w:rsid w:val="00932B86"/>
    <w:rsid w:val="009334B9"/>
    <w:rsid w:val="0093364D"/>
    <w:rsid w:val="00933DF8"/>
    <w:rsid w:val="00935E8D"/>
    <w:rsid w:val="00936706"/>
    <w:rsid w:val="00937EF0"/>
    <w:rsid w:val="00940C4E"/>
    <w:rsid w:val="009423A6"/>
    <w:rsid w:val="00943965"/>
    <w:rsid w:val="009439EC"/>
    <w:rsid w:val="00944811"/>
    <w:rsid w:val="009501ED"/>
    <w:rsid w:val="009507B3"/>
    <w:rsid w:val="0095091D"/>
    <w:rsid w:val="00951539"/>
    <w:rsid w:val="00951AAC"/>
    <w:rsid w:val="00953907"/>
    <w:rsid w:val="0095540A"/>
    <w:rsid w:val="00956013"/>
    <w:rsid w:val="00956E55"/>
    <w:rsid w:val="00956F3E"/>
    <w:rsid w:val="00957D64"/>
    <w:rsid w:val="009610E3"/>
    <w:rsid w:val="009621F4"/>
    <w:rsid w:val="0096329A"/>
    <w:rsid w:val="009635E2"/>
    <w:rsid w:val="00963FE9"/>
    <w:rsid w:val="009642A8"/>
    <w:rsid w:val="00964355"/>
    <w:rsid w:val="0096456F"/>
    <w:rsid w:val="00964A78"/>
    <w:rsid w:val="00965A05"/>
    <w:rsid w:val="009668C8"/>
    <w:rsid w:val="009677AF"/>
    <w:rsid w:val="0097014E"/>
    <w:rsid w:val="00970E58"/>
    <w:rsid w:val="00970EFB"/>
    <w:rsid w:val="00971232"/>
    <w:rsid w:val="0097141C"/>
    <w:rsid w:val="0097145C"/>
    <w:rsid w:val="00972986"/>
    <w:rsid w:val="009735CC"/>
    <w:rsid w:val="009756A1"/>
    <w:rsid w:val="00975F45"/>
    <w:rsid w:val="00980EDE"/>
    <w:rsid w:val="009817AA"/>
    <w:rsid w:val="009822DE"/>
    <w:rsid w:val="00983897"/>
    <w:rsid w:val="009858AA"/>
    <w:rsid w:val="00985905"/>
    <w:rsid w:val="00986281"/>
    <w:rsid w:val="00986843"/>
    <w:rsid w:val="00992630"/>
    <w:rsid w:val="00994602"/>
    <w:rsid w:val="00994989"/>
    <w:rsid w:val="00994DA9"/>
    <w:rsid w:val="00995044"/>
    <w:rsid w:val="00995A1E"/>
    <w:rsid w:val="00996078"/>
    <w:rsid w:val="00996F68"/>
    <w:rsid w:val="009A014F"/>
    <w:rsid w:val="009A2E51"/>
    <w:rsid w:val="009A36A6"/>
    <w:rsid w:val="009A3B1F"/>
    <w:rsid w:val="009A421D"/>
    <w:rsid w:val="009A5907"/>
    <w:rsid w:val="009A61D1"/>
    <w:rsid w:val="009A6CF3"/>
    <w:rsid w:val="009B39A1"/>
    <w:rsid w:val="009B42BC"/>
    <w:rsid w:val="009B6625"/>
    <w:rsid w:val="009B6C5B"/>
    <w:rsid w:val="009B6F64"/>
    <w:rsid w:val="009B74AE"/>
    <w:rsid w:val="009B783D"/>
    <w:rsid w:val="009C03FA"/>
    <w:rsid w:val="009C0C3B"/>
    <w:rsid w:val="009C0CC5"/>
    <w:rsid w:val="009C0E5D"/>
    <w:rsid w:val="009C1B3D"/>
    <w:rsid w:val="009C1BA2"/>
    <w:rsid w:val="009C29A4"/>
    <w:rsid w:val="009C324F"/>
    <w:rsid w:val="009C3A0E"/>
    <w:rsid w:val="009C416D"/>
    <w:rsid w:val="009C5C8A"/>
    <w:rsid w:val="009C6B5D"/>
    <w:rsid w:val="009C7C88"/>
    <w:rsid w:val="009D08B0"/>
    <w:rsid w:val="009D1461"/>
    <w:rsid w:val="009D21F8"/>
    <w:rsid w:val="009D3AA1"/>
    <w:rsid w:val="009D5AB7"/>
    <w:rsid w:val="009E02DA"/>
    <w:rsid w:val="009E0522"/>
    <w:rsid w:val="009E0A5F"/>
    <w:rsid w:val="009E10CB"/>
    <w:rsid w:val="009E119F"/>
    <w:rsid w:val="009E2C40"/>
    <w:rsid w:val="009E346C"/>
    <w:rsid w:val="009E3A62"/>
    <w:rsid w:val="009E4C69"/>
    <w:rsid w:val="009E4F27"/>
    <w:rsid w:val="009E69C2"/>
    <w:rsid w:val="009E6EAF"/>
    <w:rsid w:val="009E7A60"/>
    <w:rsid w:val="009F02FE"/>
    <w:rsid w:val="009F0DE0"/>
    <w:rsid w:val="009F0FB8"/>
    <w:rsid w:val="009F1EB8"/>
    <w:rsid w:val="009F1F16"/>
    <w:rsid w:val="009F2764"/>
    <w:rsid w:val="009F3325"/>
    <w:rsid w:val="009F45A9"/>
    <w:rsid w:val="009F4D76"/>
    <w:rsid w:val="009F4EF2"/>
    <w:rsid w:val="009F53CE"/>
    <w:rsid w:val="009F5D2E"/>
    <w:rsid w:val="009F7AFC"/>
    <w:rsid w:val="00A001CE"/>
    <w:rsid w:val="00A002D0"/>
    <w:rsid w:val="00A00957"/>
    <w:rsid w:val="00A00D86"/>
    <w:rsid w:val="00A0180D"/>
    <w:rsid w:val="00A0238B"/>
    <w:rsid w:val="00A0259B"/>
    <w:rsid w:val="00A02B06"/>
    <w:rsid w:val="00A03859"/>
    <w:rsid w:val="00A04938"/>
    <w:rsid w:val="00A05AE5"/>
    <w:rsid w:val="00A06110"/>
    <w:rsid w:val="00A06930"/>
    <w:rsid w:val="00A1003E"/>
    <w:rsid w:val="00A113ED"/>
    <w:rsid w:val="00A1287D"/>
    <w:rsid w:val="00A1317D"/>
    <w:rsid w:val="00A13FB3"/>
    <w:rsid w:val="00A14B68"/>
    <w:rsid w:val="00A157DB"/>
    <w:rsid w:val="00A17B41"/>
    <w:rsid w:val="00A20759"/>
    <w:rsid w:val="00A20EE1"/>
    <w:rsid w:val="00A21562"/>
    <w:rsid w:val="00A23823"/>
    <w:rsid w:val="00A23EC8"/>
    <w:rsid w:val="00A242B5"/>
    <w:rsid w:val="00A2468C"/>
    <w:rsid w:val="00A247D1"/>
    <w:rsid w:val="00A248F0"/>
    <w:rsid w:val="00A25272"/>
    <w:rsid w:val="00A265A4"/>
    <w:rsid w:val="00A26EAD"/>
    <w:rsid w:val="00A30EF7"/>
    <w:rsid w:val="00A31C7B"/>
    <w:rsid w:val="00A321B9"/>
    <w:rsid w:val="00A33024"/>
    <w:rsid w:val="00A33547"/>
    <w:rsid w:val="00A33CA6"/>
    <w:rsid w:val="00A351A7"/>
    <w:rsid w:val="00A35BC8"/>
    <w:rsid w:val="00A36EAD"/>
    <w:rsid w:val="00A37215"/>
    <w:rsid w:val="00A37A0E"/>
    <w:rsid w:val="00A41623"/>
    <w:rsid w:val="00A41C35"/>
    <w:rsid w:val="00A42D36"/>
    <w:rsid w:val="00A441AA"/>
    <w:rsid w:val="00A44EDF"/>
    <w:rsid w:val="00A4592F"/>
    <w:rsid w:val="00A47119"/>
    <w:rsid w:val="00A4746A"/>
    <w:rsid w:val="00A47E6A"/>
    <w:rsid w:val="00A52C7F"/>
    <w:rsid w:val="00A52F67"/>
    <w:rsid w:val="00A531DE"/>
    <w:rsid w:val="00A5510D"/>
    <w:rsid w:val="00A5600A"/>
    <w:rsid w:val="00A56788"/>
    <w:rsid w:val="00A56DC1"/>
    <w:rsid w:val="00A57173"/>
    <w:rsid w:val="00A600AB"/>
    <w:rsid w:val="00A60121"/>
    <w:rsid w:val="00A60B2A"/>
    <w:rsid w:val="00A6226C"/>
    <w:rsid w:val="00A6246C"/>
    <w:rsid w:val="00A63BCC"/>
    <w:rsid w:val="00A64262"/>
    <w:rsid w:val="00A642DE"/>
    <w:rsid w:val="00A649DA"/>
    <w:rsid w:val="00A64B65"/>
    <w:rsid w:val="00A64CD1"/>
    <w:rsid w:val="00A67D89"/>
    <w:rsid w:val="00A67F2F"/>
    <w:rsid w:val="00A70342"/>
    <w:rsid w:val="00A71088"/>
    <w:rsid w:val="00A7521F"/>
    <w:rsid w:val="00A75427"/>
    <w:rsid w:val="00A75614"/>
    <w:rsid w:val="00A768F8"/>
    <w:rsid w:val="00A77996"/>
    <w:rsid w:val="00A837EB"/>
    <w:rsid w:val="00A8441B"/>
    <w:rsid w:val="00A844D3"/>
    <w:rsid w:val="00A85BEC"/>
    <w:rsid w:val="00A86F7B"/>
    <w:rsid w:val="00A87207"/>
    <w:rsid w:val="00A913D5"/>
    <w:rsid w:val="00A91F73"/>
    <w:rsid w:val="00A934DB"/>
    <w:rsid w:val="00A979BB"/>
    <w:rsid w:val="00A97FA7"/>
    <w:rsid w:val="00AA1033"/>
    <w:rsid w:val="00AA161D"/>
    <w:rsid w:val="00AA27AE"/>
    <w:rsid w:val="00AA31A0"/>
    <w:rsid w:val="00AA3852"/>
    <w:rsid w:val="00AA38EA"/>
    <w:rsid w:val="00AA3FE5"/>
    <w:rsid w:val="00AA4286"/>
    <w:rsid w:val="00AA4888"/>
    <w:rsid w:val="00AA6C62"/>
    <w:rsid w:val="00AA7665"/>
    <w:rsid w:val="00AB08F2"/>
    <w:rsid w:val="00AB11FA"/>
    <w:rsid w:val="00AB1A9D"/>
    <w:rsid w:val="00AB2604"/>
    <w:rsid w:val="00AB2ACD"/>
    <w:rsid w:val="00AB33CA"/>
    <w:rsid w:val="00AB54E9"/>
    <w:rsid w:val="00AB58AB"/>
    <w:rsid w:val="00AB5A63"/>
    <w:rsid w:val="00AB6330"/>
    <w:rsid w:val="00AB779B"/>
    <w:rsid w:val="00AC0D20"/>
    <w:rsid w:val="00AC1497"/>
    <w:rsid w:val="00AC156C"/>
    <w:rsid w:val="00AC188A"/>
    <w:rsid w:val="00AC1B0C"/>
    <w:rsid w:val="00AC1DFC"/>
    <w:rsid w:val="00AC1E66"/>
    <w:rsid w:val="00AC303F"/>
    <w:rsid w:val="00AC34D9"/>
    <w:rsid w:val="00AC3582"/>
    <w:rsid w:val="00AC44D5"/>
    <w:rsid w:val="00AC46C6"/>
    <w:rsid w:val="00AC4C27"/>
    <w:rsid w:val="00AC5235"/>
    <w:rsid w:val="00AC579D"/>
    <w:rsid w:val="00AC6E2E"/>
    <w:rsid w:val="00AC72FA"/>
    <w:rsid w:val="00AD176A"/>
    <w:rsid w:val="00AD398C"/>
    <w:rsid w:val="00AD39F4"/>
    <w:rsid w:val="00AD3C7E"/>
    <w:rsid w:val="00AD3F23"/>
    <w:rsid w:val="00AD4FD6"/>
    <w:rsid w:val="00AD69A8"/>
    <w:rsid w:val="00AD7B79"/>
    <w:rsid w:val="00AE245F"/>
    <w:rsid w:val="00AE2A69"/>
    <w:rsid w:val="00AE36A8"/>
    <w:rsid w:val="00AE444B"/>
    <w:rsid w:val="00AE5AB1"/>
    <w:rsid w:val="00AE68D1"/>
    <w:rsid w:val="00AF0B32"/>
    <w:rsid w:val="00AF121A"/>
    <w:rsid w:val="00AF3192"/>
    <w:rsid w:val="00AF32D0"/>
    <w:rsid w:val="00AF4239"/>
    <w:rsid w:val="00AF5146"/>
    <w:rsid w:val="00AF585E"/>
    <w:rsid w:val="00AF5897"/>
    <w:rsid w:val="00AF5DFD"/>
    <w:rsid w:val="00AF71FC"/>
    <w:rsid w:val="00AF72DD"/>
    <w:rsid w:val="00B00968"/>
    <w:rsid w:val="00B00EB7"/>
    <w:rsid w:val="00B0168D"/>
    <w:rsid w:val="00B0239C"/>
    <w:rsid w:val="00B02683"/>
    <w:rsid w:val="00B02B32"/>
    <w:rsid w:val="00B02B56"/>
    <w:rsid w:val="00B04B74"/>
    <w:rsid w:val="00B05BD0"/>
    <w:rsid w:val="00B05C9B"/>
    <w:rsid w:val="00B06ECF"/>
    <w:rsid w:val="00B076C5"/>
    <w:rsid w:val="00B07BAE"/>
    <w:rsid w:val="00B07D86"/>
    <w:rsid w:val="00B07E63"/>
    <w:rsid w:val="00B10538"/>
    <w:rsid w:val="00B115F6"/>
    <w:rsid w:val="00B1211C"/>
    <w:rsid w:val="00B133B8"/>
    <w:rsid w:val="00B13F4D"/>
    <w:rsid w:val="00B14E2A"/>
    <w:rsid w:val="00B154C7"/>
    <w:rsid w:val="00B15F87"/>
    <w:rsid w:val="00B168A7"/>
    <w:rsid w:val="00B20F73"/>
    <w:rsid w:val="00B211EC"/>
    <w:rsid w:val="00B215B2"/>
    <w:rsid w:val="00B21ADA"/>
    <w:rsid w:val="00B22165"/>
    <w:rsid w:val="00B23A13"/>
    <w:rsid w:val="00B23EDB"/>
    <w:rsid w:val="00B24A3E"/>
    <w:rsid w:val="00B24BA3"/>
    <w:rsid w:val="00B25389"/>
    <w:rsid w:val="00B26454"/>
    <w:rsid w:val="00B26E30"/>
    <w:rsid w:val="00B2738A"/>
    <w:rsid w:val="00B27EBA"/>
    <w:rsid w:val="00B3421B"/>
    <w:rsid w:val="00B34B84"/>
    <w:rsid w:val="00B36F02"/>
    <w:rsid w:val="00B37A35"/>
    <w:rsid w:val="00B41B48"/>
    <w:rsid w:val="00B42A60"/>
    <w:rsid w:val="00B42FC6"/>
    <w:rsid w:val="00B43AD3"/>
    <w:rsid w:val="00B4590A"/>
    <w:rsid w:val="00B45FD7"/>
    <w:rsid w:val="00B46A81"/>
    <w:rsid w:val="00B46D41"/>
    <w:rsid w:val="00B4758E"/>
    <w:rsid w:val="00B501AD"/>
    <w:rsid w:val="00B50E00"/>
    <w:rsid w:val="00B5138C"/>
    <w:rsid w:val="00B53173"/>
    <w:rsid w:val="00B54048"/>
    <w:rsid w:val="00B5476C"/>
    <w:rsid w:val="00B547C7"/>
    <w:rsid w:val="00B55AFE"/>
    <w:rsid w:val="00B56726"/>
    <w:rsid w:val="00B576DF"/>
    <w:rsid w:val="00B60A92"/>
    <w:rsid w:val="00B6228F"/>
    <w:rsid w:val="00B62621"/>
    <w:rsid w:val="00B634AE"/>
    <w:rsid w:val="00B63516"/>
    <w:rsid w:val="00B64030"/>
    <w:rsid w:val="00B64246"/>
    <w:rsid w:val="00B6484F"/>
    <w:rsid w:val="00B652C6"/>
    <w:rsid w:val="00B65365"/>
    <w:rsid w:val="00B657C6"/>
    <w:rsid w:val="00B65BEF"/>
    <w:rsid w:val="00B70415"/>
    <w:rsid w:val="00B70ABF"/>
    <w:rsid w:val="00B72D64"/>
    <w:rsid w:val="00B73789"/>
    <w:rsid w:val="00B73C17"/>
    <w:rsid w:val="00B73DA3"/>
    <w:rsid w:val="00B743C0"/>
    <w:rsid w:val="00B74905"/>
    <w:rsid w:val="00B76338"/>
    <w:rsid w:val="00B77FE5"/>
    <w:rsid w:val="00B80404"/>
    <w:rsid w:val="00B80F3D"/>
    <w:rsid w:val="00B81989"/>
    <w:rsid w:val="00B81D8F"/>
    <w:rsid w:val="00B821A4"/>
    <w:rsid w:val="00B83246"/>
    <w:rsid w:val="00B83524"/>
    <w:rsid w:val="00B83CE4"/>
    <w:rsid w:val="00B842AF"/>
    <w:rsid w:val="00B8512B"/>
    <w:rsid w:val="00B85D42"/>
    <w:rsid w:val="00B85EC1"/>
    <w:rsid w:val="00B875AC"/>
    <w:rsid w:val="00B87D47"/>
    <w:rsid w:val="00B901C6"/>
    <w:rsid w:val="00B90825"/>
    <w:rsid w:val="00B9168A"/>
    <w:rsid w:val="00B916C1"/>
    <w:rsid w:val="00B91DD4"/>
    <w:rsid w:val="00B920D9"/>
    <w:rsid w:val="00B92A46"/>
    <w:rsid w:val="00B92A99"/>
    <w:rsid w:val="00B92DC4"/>
    <w:rsid w:val="00B92FEF"/>
    <w:rsid w:val="00B94D95"/>
    <w:rsid w:val="00B95A38"/>
    <w:rsid w:val="00B96C15"/>
    <w:rsid w:val="00BA04E6"/>
    <w:rsid w:val="00BA0C8A"/>
    <w:rsid w:val="00BA0CC2"/>
    <w:rsid w:val="00BA3116"/>
    <w:rsid w:val="00BA3A9E"/>
    <w:rsid w:val="00BA3FF6"/>
    <w:rsid w:val="00BA4128"/>
    <w:rsid w:val="00BA4CF0"/>
    <w:rsid w:val="00BA4DEE"/>
    <w:rsid w:val="00BA5713"/>
    <w:rsid w:val="00BA61B8"/>
    <w:rsid w:val="00BA6CFE"/>
    <w:rsid w:val="00BA7A2E"/>
    <w:rsid w:val="00BB0D35"/>
    <w:rsid w:val="00BB1BAA"/>
    <w:rsid w:val="00BB28A5"/>
    <w:rsid w:val="00BB2D67"/>
    <w:rsid w:val="00BB3F10"/>
    <w:rsid w:val="00BB3F22"/>
    <w:rsid w:val="00BB52AF"/>
    <w:rsid w:val="00BB5BA5"/>
    <w:rsid w:val="00BB5DEE"/>
    <w:rsid w:val="00BB69CB"/>
    <w:rsid w:val="00BB72B4"/>
    <w:rsid w:val="00BC2988"/>
    <w:rsid w:val="00BC3634"/>
    <w:rsid w:val="00BC3C62"/>
    <w:rsid w:val="00BC4454"/>
    <w:rsid w:val="00BC45CC"/>
    <w:rsid w:val="00BC5BB8"/>
    <w:rsid w:val="00BC6681"/>
    <w:rsid w:val="00BC772B"/>
    <w:rsid w:val="00BD1BC0"/>
    <w:rsid w:val="00BD1DAD"/>
    <w:rsid w:val="00BD5068"/>
    <w:rsid w:val="00BD6D82"/>
    <w:rsid w:val="00BD7334"/>
    <w:rsid w:val="00BD781D"/>
    <w:rsid w:val="00BE000D"/>
    <w:rsid w:val="00BE024D"/>
    <w:rsid w:val="00BE11D2"/>
    <w:rsid w:val="00BE2538"/>
    <w:rsid w:val="00BE260E"/>
    <w:rsid w:val="00BE3738"/>
    <w:rsid w:val="00BE4439"/>
    <w:rsid w:val="00BE4B3D"/>
    <w:rsid w:val="00BE4B95"/>
    <w:rsid w:val="00BE712F"/>
    <w:rsid w:val="00BE7392"/>
    <w:rsid w:val="00BE7A3A"/>
    <w:rsid w:val="00BF0015"/>
    <w:rsid w:val="00BF113A"/>
    <w:rsid w:val="00BF1225"/>
    <w:rsid w:val="00BF1D42"/>
    <w:rsid w:val="00BF1E68"/>
    <w:rsid w:val="00BF2876"/>
    <w:rsid w:val="00BF3146"/>
    <w:rsid w:val="00BF3A35"/>
    <w:rsid w:val="00BF4174"/>
    <w:rsid w:val="00BF4245"/>
    <w:rsid w:val="00BF465D"/>
    <w:rsid w:val="00BF469A"/>
    <w:rsid w:val="00BF5D10"/>
    <w:rsid w:val="00BF5E65"/>
    <w:rsid w:val="00BF6377"/>
    <w:rsid w:val="00BF653A"/>
    <w:rsid w:val="00BF79BA"/>
    <w:rsid w:val="00C00051"/>
    <w:rsid w:val="00C007F9"/>
    <w:rsid w:val="00C011EB"/>
    <w:rsid w:val="00C055CD"/>
    <w:rsid w:val="00C05B74"/>
    <w:rsid w:val="00C0613B"/>
    <w:rsid w:val="00C0626B"/>
    <w:rsid w:val="00C063C9"/>
    <w:rsid w:val="00C0790B"/>
    <w:rsid w:val="00C07DB4"/>
    <w:rsid w:val="00C07E98"/>
    <w:rsid w:val="00C1049B"/>
    <w:rsid w:val="00C11C0D"/>
    <w:rsid w:val="00C11F53"/>
    <w:rsid w:val="00C1268C"/>
    <w:rsid w:val="00C1292D"/>
    <w:rsid w:val="00C12C87"/>
    <w:rsid w:val="00C12F3D"/>
    <w:rsid w:val="00C14CCF"/>
    <w:rsid w:val="00C1501F"/>
    <w:rsid w:val="00C16905"/>
    <w:rsid w:val="00C1719A"/>
    <w:rsid w:val="00C21405"/>
    <w:rsid w:val="00C21BCC"/>
    <w:rsid w:val="00C21C86"/>
    <w:rsid w:val="00C22A66"/>
    <w:rsid w:val="00C23068"/>
    <w:rsid w:val="00C23958"/>
    <w:rsid w:val="00C23A75"/>
    <w:rsid w:val="00C23AF9"/>
    <w:rsid w:val="00C24D3F"/>
    <w:rsid w:val="00C24FBE"/>
    <w:rsid w:val="00C2761D"/>
    <w:rsid w:val="00C27FF6"/>
    <w:rsid w:val="00C314F1"/>
    <w:rsid w:val="00C31CFE"/>
    <w:rsid w:val="00C32915"/>
    <w:rsid w:val="00C32CB7"/>
    <w:rsid w:val="00C3369E"/>
    <w:rsid w:val="00C337D9"/>
    <w:rsid w:val="00C338AB"/>
    <w:rsid w:val="00C360FD"/>
    <w:rsid w:val="00C36186"/>
    <w:rsid w:val="00C369AA"/>
    <w:rsid w:val="00C36A96"/>
    <w:rsid w:val="00C36F60"/>
    <w:rsid w:val="00C3793A"/>
    <w:rsid w:val="00C40338"/>
    <w:rsid w:val="00C4036C"/>
    <w:rsid w:val="00C4040D"/>
    <w:rsid w:val="00C4105E"/>
    <w:rsid w:val="00C418BD"/>
    <w:rsid w:val="00C422B3"/>
    <w:rsid w:val="00C4252C"/>
    <w:rsid w:val="00C430E8"/>
    <w:rsid w:val="00C43F74"/>
    <w:rsid w:val="00C445D2"/>
    <w:rsid w:val="00C44C7C"/>
    <w:rsid w:val="00C44F87"/>
    <w:rsid w:val="00C4503A"/>
    <w:rsid w:val="00C45060"/>
    <w:rsid w:val="00C458A5"/>
    <w:rsid w:val="00C45E74"/>
    <w:rsid w:val="00C46245"/>
    <w:rsid w:val="00C46C96"/>
    <w:rsid w:val="00C47754"/>
    <w:rsid w:val="00C47D99"/>
    <w:rsid w:val="00C47F53"/>
    <w:rsid w:val="00C5030D"/>
    <w:rsid w:val="00C503DB"/>
    <w:rsid w:val="00C50D7C"/>
    <w:rsid w:val="00C511ED"/>
    <w:rsid w:val="00C5236A"/>
    <w:rsid w:val="00C52D7A"/>
    <w:rsid w:val="00C54490"/>
    <w:rsid w:val="00C55506"/>
    <w:rsid w:val="00C55509"/>
    <w:rsid w:val="00C557FE"/>
    <w:rsid w:val="00C55E2A"/>
    <w:rsid w:val="00C564C5"/>
    <w:rsid w:val="00C56835"/>
    <w:rsid w:val="00C56ADA"/>
    <w:rsid w:val="00C56CFA"/>
    <w:rsid w:val="00C60439"/>
    <w:rsid w:val="00C60613"/>
    <w:rsid w:val="00C60838"/>
    <w:rsid w:val="00C6086C"/>
    <w:rsid w:val="00C61249"/>
    <w:rsid w:val="00C63838"/>
    <w:rsid w:val="00C63E5B"/>
    <w:rsid w:val="00C64AAD"/>
    <w:rsid w:val="00C64C78"/>
    <w:rsid w:val="00C64CF6"/>
    <w:rsid w:val="00C70BEB"/>
    <w:rsid w:val="00C717C2"/>
    <w:rsid w:val="00C733D5"/>
    <w:rsid w:val="00C7698F"/>
    <w:rsid w:val="00C77B4E"/>
    <w:rsid w:val="00C804EC"/>
    <w:rsid w:val="00C805A9"/>
    <w:rsid w:val="00C8315D"/>
    <w:rsid w:val="00C83CE4"/>
    <w:rsid w:val="00C83F58"/>
    <w:rsid w:val="00C84B5A"/>
    <w:rsid w:val="00C90817"/>
    <w:rsid w:val="00C90DE3"/>
    <w:rsid w:val="00C9213A"/>
    <w:rsid w:val="00C924FD"/>
    <w:rsid w:val="00C9278D"/>
    <w:rsid w:val="00C927E8"/>
    <w:rsid w:val="00C92A7D"/>
    <w:rsid w:val="00C94F4A"/>
    <w:rsid w:val="00C96B7E"/>
    <w:rsid w:val="00C97169"/>
    <w:rsid w:val="00C9731B"/>
    <w:rsid w:val="00CA1025"/>
    <w:rsid w:val="00CA1B13"/>
    <w:rsid w:val="00CA2535"/>
    <w:rsid w:val="00CA3FE6"/>
    <w:rsid w:val="00CA4327"/>
    <w:rsid w:val="00CA48E8"/>
    <w:rsid w:val="00CA560F"/>
    <w:rsid w:val="00CA663B"/>
    <w:rsid w:val="00CB023D"/>
    <w:rsid w:val="00CB0982"/>
    <w:rsid w:val="00CB0B56"/>
    <w:rsid w:val="00CB1BC7"/>
    <w:rsid w:val="00CB219E"/>
    <w:rsid w:val="00CB3EA4"/>
    <w:rsid w:val="00CB578D"/>
    <w:rsid w:val="00CB6AE9"/>
    <w:rsid w:val="00CC0291"/>
    <w:rsid w:val="00CC0D48"/>
    <w:rsid w:val="00CC1479"/>
    <w:rsid w:val="00CC26DB"/>
    <w:rsid w:val="00CC3B33"/>
    <w:rsid w:val="00CC44B0"/>
    <w:rsid w:val="00CC507C"/>
    <w:rsid w:val="00CC51E9"/>
    <w:rsid w:val="00CC520C"/>
    <w:rsid w:val="00CC6AEE"/>
    <w:rsid w:val="00CC6C42"/>
    <w:rsid w:val="00CC7A8B"/>
    <w:rsid w:val="00CC7EDC"/>
    <w:rsid w:val="00CD1BDD"/>
    <w:rsid w:val="00CD1D7B"/>
    <w:rsid w:val="00CD2935"/>
    <w:rsid w:val="00CD2AA3"/>
    <w:rsid w:val="00CD57B8"/>
    <w:rsid w:val="00CD5EE1"/>
    <w:rsid w:val="00CD637B"/>
    <w:rsid w:val="00CD6756"/>
    <w:rsid w:val="00CD6BC1"/>
    <w:rsid w:val="00CD728C"/>
    <w:rsid w:val="00CD7682"/>
    <w:rsid w:val="00CE2F84"/>
    <w:rsid w:val="00CE4106"/>
    <w:rsid w:val="00CE4E06"/>
    <w:rsid w:val="00CE6587"/>
    <w:rsid w:val="00CF01AC"/>
    <w:rsid w:val="00CF0F0B"/>
    <w:rsid w:val="00CF2143"/>
    <w:rsid w:val="00CF66A8"/>
    <w:rsid w:val="00CF6917"/>
    <w:rsid w:val="00D006F6"/>
    <w:rsid w:val="00D0086B"/>
    <w:rsid w:val="00D01CC4"/>
    <w:rsid w:val="00D02AAD"/>
    <w:rsid w:val="00D02FD9"/>
    <w:rsid w:val="00D033F4"/>
    <w:rsid w:val="00D037DC"/>
    <w:rsid w:val="00D04158"/>
    <w:rsid w:val="00D0592C"/>
    <w:rsid w:val="00D05B42"/>
    <w:rsid w:val="00D06605"/>
    <w:rsid w:val="00D0665B"/>
    <w:rsid w:val="00D06677"/>
    <w:rsid w:val="00D07992"/>
    <w:rsid w:val="00D079D6"/>
    <w:rsid w:val="00D07D40"/>
    <w:rsid w:val="00D1019D"/>
    <w:rsid w:val="00D106B5"/>
    <w:rsid w:val="00D107D6"/>
    <w:rsid w:val="00D115D7"/>
    <w:rsid w:val="00D1237E"/>
    <w:rsid w:val="00D13415"/>
    <w:rsid w:val="00D146BF"/>
    <w:rsid w:val="00D14BE8"/>
    <w:rsid w:val="00D14F8C"/>
    <w:rsid w:val="00D2046E"/>
    <w:rsid w:val="00D2098E"/>
    <w:rsid w:val="00D21B39"/>
    <w:rsid w:val="00D22637"/>
    <w:rsid w:val="00D22693"/>
    <w:rsid w:val="00D249EE"/>
    <w:rsid w:val="00D24DB2"/>
    <w:rsid w:val="00D25275"/>
    <w:rsid w:val="00D26E64"/>
    <w:rsid w:val="00D3061C"/>
    <w:rsid w:val="00D31C5A"/>
    <w:rsid w:val="00D323D6"/>
    <w:rsid w:val="00D3255F"/>
    <w:rsid w:val="00D32A9C"/>
    <w:rsid w:val="00D339E7"/>
    <w:rsid w:val="00D35E9A"/>
    <w:rsid w:val="00D363B5"/>
    <w:rsid w:val="00D3668E"/>
    <w:rsid w:val="00D37E79"/>
    <w:rsid w:val="00D4083C"/>
    <w:rsid w:val="00D40D58"/>
    <w:rsid w:val="00D414F0"/>
    <w:rsid w:val="00D419DE"/>
    <w:rsid w:val="00D41E8E"/>
    <w:rsid w:val="00D42037"/>
    <w:rsid w:val="00D4220A"/>
    <w:rsid w:val="00D437F8"/>
    <w:rsid w:val="00D438F2"/>
    <w:rsid w:val="00D455BB"/>
    <w:rsid w:val="00D45B34"/>
    <w:rsid w:val="00D46816"/>
    <w:rsid w:val="00D468EF"/>
    <w:rsid w:val="00D51500"/>
    <w:rsid w:val="00D5374F"/>
    <w:rsid w:val="00D541FA"/>
    <w:rsid w:val="00D54777"/>
    <w:rsid w:val="00D54A76"/>
    <w:rsid w:val="00D557F4"/>
    <w:rsid w:val="00D600D6"/>
    <w:rsid w:val="00D60E11"/>
    <w:rsid w:val="00D628F0"/>
    <w:rsid w:val="00D62A09"/>
    <w:rsid w:val="00D62DC7"/>
    <w:rsid w:val="00D653B7"/>
    <w:rsid w:val="00D702FC"/>
    <w:rsid w:val="00D704AB"/>
    <w:rsid w:val="00D72D50"/>
    <w:rsid w:val="00D73644"/>
    <w:rsid w:val="00D73C16"/>
    <w:rsid w:val="00D75770"/>
    <w:rsid w:val="00D766A1"/>
    <w:rsid w:val="00D82C64"/>
    <w:rsid w:val="00D82F70"/>
    <w:rsid w:val="00D8505D"/>
    <w:rsid w:val="00D858C2"/>
    <w:rsid w:val="00D86AAC"/>
    <w:rsid w:val="00D86F34"/>
    <w:rsid w:val="00D875E7"/>
    <w:rsid w:val="00D87F76"/>
    <w:rsid w:val="00D9009D"/>
    <w:rsid w:val="00D90D32"/>
    <w:rsid w:val="00D91947"/>
    <w:rsid w:val="00D920C2"/>
    <w:rsid w:val="00D92C64"/>
    <w:rsid w:val="00D92CB0"/>
    <w:rsid w:val="00D9361F"/>
    <w:rsid w:val="00D938F0"/>
    <w:rsid w:val="00D93A91"/>
    <w:rsid w:val="00D95029"/>
    <w:rsid w:val="00D977C1"/>
    <w:rsid w:val="00D97955"/>
    <w:rsid w:val="00DA00FA"/>
    <w:rsid w:val="00DA02E3"/>
    <w:rsid w:val="00DA0BF9"/>
    <w:rsid w:val="00DA2AC9"/>
    <w:rsid w:val="00DA2F21"/>
    <w:rsid w:val="00DA4A17"/>
    <w:rsid w:val="00DB03F4"/>
    <w:rsid w:val="00DB09AD"/>
    <w:rsid w:val="00DB177C"/>
    <w:rsid w:val="00DB2038"/>
    <w:rsid w:val="00DB353A"/>
    <w:rsid w:val="00DB3903"/>
    <w:rsid w:val="00DB4591"/>
    <w:rsid w:val="00DB48A9"/>
    <w:rsid w:val="00DB5CA8"/>
    <w:rsid w:val="00DB61B5"/>
    <w:rsid w:val="00DB6E9D"/>
    <w:rsid w:val="00DB7B50"/>
    <w:rsid w:val="00DC0452"/>
    <w:rsid w:val="00DC0ED7"/>
    <w:rsid w:val="00DC1892"/>
    <w:rsid w:val="00DC2AB5"/>
    <w:rsid w:val="00DC41FC"/>
    <w:rsid w:val="00DC424A"/>
    <w:rsid w:val="00DC4B97"/>
    <w:rsid w:val="00DC54E2"/>
    <w:rsid w:val="00DC5CC0"/>
    <w:rsid w:val="00DC5F60"/>
    <w:rsid w:val="00DC60F0"/>
    <w:rsid w:val="00DC6377"/>
    <w:rsid w:val="00DC6A94"/>
    <w:rsid w:val="00DC7785"/>
    <w:rsid w:val="00DC7811"/>
    <w:rsid w:val="00DD02BD"/>
    <w:rsid w:val="00DD1D4D"/>
    <w:rsid w:val="00DD2A0C"/>
    <w:rsid w:val="00DD2EB7"/>
    <w:rsid w:val="00DD55EF"/>
    <w:rsid w:val="00DE1C3A"/>
    <w:rsid w:val="00DE25FF"/>
    <w:rsid w:val="00DE2BD2"/>
    <w:rsid w:val="00DE37D9"/>
    <w:rsid w:val="00DE4666"/>
    <w:rsid w:val="00DE54AA"/>
    <w:rsid w:val="00DE5658"/>
    <w:rsid w:val="00DE6E30"/>
    <w:rsid w:val="00DE76F2"/>
    <w:rsid w:val="00DF072B"/>
    <w:rsid w:val="00DF0764"/>
    <w:rsid w:val="00DF14EE"/>
    <w:rsid w:val="00DF17AB"/>
    <w:rsid w:val="00DF23C6"/>
    <w:rsid w:val="00DF2830"/>
    <w:rsid w:val="00DF3B38"/>
    <w:rsid w:val="00DF45E3"/>
    <w:rsid w:val="00DF4C36"/>
    <w:rsid w:val="00DF4FC3"/>
    <w:rsid w:val="00DF5555"/>
    <w:rsid w:val="00DF5AFB"/>
    <w:rsid w:val="00DF784B"/>
    <w:rsid w:val="00E0093E"/>
    <w:rsid w:val="00E01780"/>
    <w:rsid w:val="00E020FE"/>
    <w:rsid w:val="00E0278D"/>
    <w:rsid w:val="00E03CFF"/>
    <w:rsid w:val="00E0408A"/>
    <w:rsid w:val="00E05AB8"/>
    <w:rsid w:val="00E07D6A"/>
    <w:rsid w:val="00E105F1"/>
    <w:rsid w:val="00E119BA"/>
    <w:rsid w:val="00E12068"/>
    <w:rsid w:val="00E134FD"/>
    <w:rsid w:val="00E137BC"/>
    <w:rsid w:val="00E155D6"/>
    <w:rsid w:val="00E232D2"/>
    <w:rsid w:val="00E23F2A"/>
    <w:rsid w:val="00E24BA0"/>
    <w:rsid w:val="00E2753B"/>
    <w:rsid w:val="00E32E9D"/>
    <w:rsid w:val="00E348D6"/>
    <w:rsid w:val="00E3563F"/>
    <w:rsid w:val="00E36459"/>
    <w:rsid w:val="00E36690"/>
    <w:rsid w:val="00E36C11"/>
    <w:rsid w:val="00E36EE1"/>
    <w:rsid w:val="00E375FA"/>
    <w:rsid w:val="00E378CF"/>
    <w:rsid w:val="00E40DBA"/>
    <w:rsid w:val="00E41389"/>
    <w:rsid w:val="00E41DA2"/>
    <w:rsid w:val="00E423E0"/>
    <w:rsid w:val="00E4249E"/>
    <w:rsid w:val="00E424A3"/>
    <w:rsid w:val="00E43323"/>
    <w:rsid w:val="00E436CD"/>
    <w:rsid w:val="00E437E8"/>
    <w:rsid w:val="00E43B3A"/>
    <w:rsid w:val="00E44123"/>
    <w:rsid w:val="00E447FF"/>
    <w:rsid w:val="00E44AC6"/>
    <w:rsid w:val="00E4525F"/>
    <w:rsid w:val="00E457C8"/>
    <w:rsid w:val="00E45997"/>
    <w:rsid w:val="00E461FC"/>
    <w:rsid w:val="00E46862"/>
    <w:rsid w:val="00E46B42"/>
    <w:rsid w:val="00E47295"/>
    <w:rsid w:val="00E5030A"/>
    <w:rsid w:val="00E5298F"/>
    <w:rsid w:val="00E52B93"/>
    <w:rsid w:val="00E535BB"/>
    <w:rsid w:val="00E543BE"/>
    <w:rsid w:val="00E54D34"/>
    <w:rsid w:val="00E56BEE"/>
    <w:rsid w:val="00E5719E"/>
    <w:rsid w:val="00E63788"/>
    <w:rsid w:val="00E6390B"/>
    <w:rsid w:val="00E642DA"/>
    <w:rsid w:val="00E645A1"/>
    <w:rsid w:val="00E645DA"/>
    <w:rsid w:val="00E65097"/>
    <w:rsid w:val="00E6563C"/>
    <w:rsid w:val="00E65CEF"/>
    <w:rsid w:val="00E665FA"/>
    <w:rsid w:val="00E67A61"/>
    <w:rsid w:val="00E70671"/>
    <w:rsid w:val="00E7151E"/>
    <w:rsid w:val="00E723C3"/>
    <w:rsid w:val="00E731DF"/>
    <w:rsid w:val="00E749BA"/>
    <w:rsid w:val="00E74F92"/>
    <w:rsid w:val="00E75920"/>
    <w:rsid w:val="00E773A1"/>
    <w:rsid w:val="00E77AEF"/>
    <w:rsid w:val="00E8092D"/>
    <w:rsid w:val="00E82560"/>
    <w:rsid w:val="00E84C16"/>
    <w:rsid w:val="00E8541B"/>
    <w:rsid w:val="00E85F9A"/>
    <w:rsid w:val="00E86328"/>
    <w:rsid w:val="00E8702D"/>
    <w:rsid w:val="00E871BA"/>
    <w:rsid w:val="00E87265"/>
    <w:rsid w:val="00E873B2"/>
    <w:rsid w:val="00E87A6E"/>
    <w:rsid w:val="00E87A8C"/>
    <w:rsid w:val="00E925A2"/>
    <w:rsid w:val="00E93011"/>
    <w:rsid w:val="00E93212"/>
    <w:rsid w:val="00E933ED"/>
    <w:rsid w:val="00E95BCC"/>
    <w:rsid w:val="00E9756E"/>
    <w:rsid w:val="00EA0661"/>
    <w:rsid w:val="00EA06E6"/>
    <w:rsid w:val="00EA175B"/>
    <w:rsid w:val="00EA2371"/>
    <w:rsid w:val="00EA2A56"/>
    <w:rsid w:val="00EA2C81"/>
    <w:rsid w:val="00EA4C99"/>
    <w:rsid w:val="00EA4FAB"/>
    <w:rsid w:val="00EA58AF"/>
    <w:rsid w:val="00EA5E38"/>
    <w:rsid w:val="00EA7641"/>
    <w:rsid w:val="00EA78C6"/>
    <w:rsid w:val="00EB2E69"/>
    <w:rsid w:val="00EB331E"/>
    <w:rsid w:val="00EB3E42"/>
    <w:rsid w:val="00EB438D"/>
    <w:rsid w:val="00EB4BBF"/>
    <w:rsid w:val="00EC31C3"/>
    <w:rsid w:val="00EC3403"/>
    <w:rsid w:val="00EC3A04"/>
    <w:rsid w:val="00EC46ED"/>
    <w:rsid w:val="00EC5465"/>
    <w:rsid w:val="00EC6B39"/>
    <w:rsid w:val="00EC7107"/>
    <w:rsid w:val="00EC7840"/>
    <w:rsid w:val="00ED0808"/>
    <w:rsid w:val="00ED1979"/>
    <w:rsid w:val="00ED1F90"/>
    <w:rsid w:val="00ED278C"/>
    <w:rsid w:val="00ED2D9A"/>
    <w:rsid w:val="00ED33DF"/>
    <w:rsid w:val="00ED48EA"/>
    <w:rsid w:val="00ED5911"/>
    <w:rsid w:val="00ED5A48"/>
    <w:rsid w:val="00ED6422"/>
    <w:rsid w:val="00ED7BBC"/>
    <w:rsid w:val="00EE07CB"/>
    <w:rsid w:val="00EE1A40"/>
    <w:rsid w:val="00EE2049"/>
    <w:rsid w:val="00EE2556"/>
    <w:rsid w:val="00EE2DAD"/>
    <w:rsid w:val="00EE31E7"/>
    <w:rsid w:val="00EE384D"/>
    <w:rsid w:val="00EE4064"/>
    <w:rsid w:val="00EE44FB"/>
    <w:rsid w:val="00EE45ED"/>
    <w:rsid w:val="00EE6F58"/>
    <w:rsid w:val="00EF123A"/>
    <w:rsid w:val="00EF2810"/>
    <w:rsid w:val="00EF5E6A"/>
    <w:rsid w:val="00EF63F1"/>
    <w:rsid w:val="00EF67FB"/>
    <w:rsid w:val="00EF707C"/>
    <w:rsid w:val="00F0078D"/>
    <w:rsid w:val="00F01791"/>
    <w:rsid w:val="00F02073"/>
    <w:rsid w:val="00F02F58"/>
    <w:rsid w:val="00F04313"/>
    <w:rsid w:val="00F070CE"/>
    <w:rsid w:val="00F07445"/>
    <w:rsid w:val="00F07FE6"/>
    <w:rsid w:val="00F12D90"/>
    <w:rsid w:val="00F13E57"/>
    <w:rsid w:val="00F15229"/>
    <w:rsid w:val="00F16FF2"/>
    <w:rsid w:val="00F17F7B"/>
    <w:rsid w:val="00F20936"/>
    <w:rsid w:val="00F20A08"/>
    <w:rsid w:val="00F20C3A"/>
    <w:rsid w:val="00F20E5D"/>
    <w:rsid w:val="00F20EEA"/>
    <w:rsid w:val="00F22373"/>
    <w:rsid w:val="00F22E2C"/>
    <w:rsid w:val="00F2317D"/>
    <w:rsid w:val="00F23AD4"/>
    <w:rsid w:val="00F26EAA"/>
    <w:rsid w:val="00F31E50"/>
    <w:rsid w:val="00F31EA5"/>
    <w:rsid w:val="00F322C0"/>
    <w:rsid w:val="00F333F8"/>
    <w:rsid w:val="00F33EFF"/>
    <w:rsid w:val="00F33FDA"/>
    <w:rsid w:val="00F342E1"/>
    <w:rsid w:val="00F361B9"/>
    <w:rsid w:val="00F36FF2"/>
    <w:rsid w:val="00F37111"/>
    <w:rsid w:val="00F43670"/>
    <w:rsid w:val="00F43ECF"/>
    <w:rsid w:val="00F50856"/>
    <w:rsid w:val="00F50D48"/>
    <w:rsid w:val="00F53DE6"/>
    <w:rsid w:val="00F5498E"/>
    <w:rsid w:val="00F5509A"/>
    <w:rsid w:val="00F559FD"/>
    <w:rsid w:val="00F60F6E"/>
    <w:rsid w:val="00F610D4"/>
    <w:rsid w:val="00F63C7B"/>
    <w:rsid w:val="00F640BC"/>
    <w:rsid w:val="00F642FF"/>
    <w:rsid w:val="00F656C8"/>
    <w:rsid w:val="00F66E49"/>
    <w:rsid w:val="00F67BDE"/>
    <w:rsid w:val="00F67D48"/>
    <w:rsid w:val="00F67F51"/>
    <w:rsid w:val="00F703F1"/>
    <w:rsid w:val="00F70AF2"/>
    <w:rsid w:val="00F7166B"/>
    <w:rsid w:val="00F72E08"/>
    <w:rsid w:val="00F73A14"/>
    <w:rsid w:val="00F73BB0"/>
    <w:rsid w:val="00F73F20"/>
    <w:rsid w:val="00F74A5E"/>
    <w:rsid w:val="00F74ED4"/>
    <w:rsid w:val="00F75BC6"/>
    <w:rsid w:val="00F762E0"/>
    <w:rsid w:val="00F804D6"/>
    <w:rsid w:val="00F8179D"/>
    <w:rsid w:val="00F819B3"/>
    <w:rsid w:val="00F82222"/>
    <w:rsid w:val="00F822BA"/>
    <w:rsid w:val="00F84F20"/>
    <w:rsid w:val="00F85B0E"/>
    <w:rsid w:val="00F86513"/>
    <w:rsid w:val="00F86753"/>
    <w:rsid w:val="00F8702F"/>
    <w:rsid w:val="00F87411"/>
    <w:rsid w:val="00F90F44"/>
    <w:rsid w:val="00F91288"/>
    <w:rsid w:val="00F91C13"/>
    <w:rsid w:val="00F92ACD"/>
    <w:rsid w:val="00F93B6D"/>
    <w:rsid w:val="00F93E3E"/>
    <w:rsid w:val="00F951CC"/>
    <w:rsid w:val="00F970D4"/>
    <w:rsid w:val="00F97242"/>
    <w:rsid w:val="00FA039B"/>
    <w:rsid w:val="00FA0F5C"/>
    <w:rsid w:val="00FA11D3"/>
    <w:rsid w:val="00FA18D8"/>
    <w:rsid w:val="00FA18D9"/>
    <w:rsid w:val="00FA347B"/>
    <w:rsid w:val="00FA3741"/>
    <w:rsid w:val="00FA3BBE"/>
    <w:rsid w:val="00FA3DB3"/>
    <w:rsid w:val="00FA42CE"/>
    <w:rsid w:val="00FA5500"/>
    <w:rsid w:val="00FA5FD2"/>
    <w:rsid w:val="00FA611E"/>
    <w:rsid w:val="00FA622B"/>
    <w:rsid w:val="00FA6776"/>
    <w:rsid w:val="00FA683E"/>
    <w:rsid w:val="00FA6B3E"/>
    <w:rsid w:val="00FA75D1"/>
    <w:rsid w:val="00FA785F"/>
    <w:rsid w:val="00FA7D5D"/>
    <w:rsid w:val="00FB20F8"/>
    <w:rsid w:val="00FB279F"/>
    <w:rsid w:val="00FB2EBC"/>
    <w:rsid w:val="00FB51B4"/>
    <w:rsid w:val="00FB5247"/>
    <w:rsid w:val="00FB564F"/>
    <w:rsid w:val="00FB69FC"/>
    <w:rsid w:val="00FB6DF3"/>
    <w:rsid w:val="00FB764F"/>
    <w:rsid w:val="00FB79BA"/>
    <w:rsid w:val="00FC0746"/>
    <w:rsid w:val="00FC1254"/>
    <w:rsid w:val="00FC2923"/>
    <w:rsid w:val="00FC38BE"/>
    <w:rsid w:val="00FC40DB"/>
    <w:rsid w:val="00FD09A8"/>
    <w:rsid w:val="00FD0B4B"/>
    <w:rsid w:val="00FD11D1"/>
    <w:rsid w:val="00FD166E"/>
    <w:rsid w:val="00FD1A94"/>
    <w:rsid w:val="00FD22A8"/>
    <w:rsid w:val="00FD2AB8"/>
    <w:rsid w:val="00FD34F0"/>
    <w:rsid w:val="00FD4C88"/>
    <w:rsid w:val="00FD4F79"/>
    <w:rsid w:val="00FD5101"/>
    <w:rsid w:val="00FD53DB"/>
    <w:rsid w:val="00FD5D9C"/>
    <w:rsid w:val="00FD5EF4"/>
    <w:rsid w:val="00FD63E9"/>
    <w:rsid w:val="00FD6B40"/>
    <w:rsid w:val="00FD79B7"/>
    <w:rsid w:val="00FD7DAB"/>
    <w:rsid w:val="00FE02B5"/>
    <w:rsid w:val="00FE205E"/>
    <w:rsid w:val="00FE2297"/>
    <w:rsid w:val="00FE2DEB"/>
    <w:rsid w:val="00FE3091"/>
    <w:rsid w:val="00FE69D4"/>
    <w:rsid w:val="00FE75DC"/>
    <w:rsid w:val="00FE783D"/>
    <w:rsid w:val="00FE7B33"/>
    <w:rsid w:val="00FE7F8F"/>
    <w:rsid w:val="00FF1C58"/>
    <w:rsid w:val="00FF2BE5"/>
    <w:rsid w:val="00FF3156"/>
    <w:rsid w:val="00FF5760"/>
    <w:rsid w:val="00FF7120"/>
    <w:rsid w:val="00FF74A0"/>
    <w:rsid w:val="013430D0"/>
    <w:rsid w:val="0355559C"/>
    <w:rsid w:val="05ED0F49"/>
    <w:rsid w:val="06754F81"/>
    <w:rsid w:val="08287223"/>
    <w:rsid w:val="0A481538"/>
    <w:rsid w:val="0B211BEE"/>
    <w:rsid w:val="0B227527"/>
    <w:rsid w:val="0D5334A0"/>
    <w:rsid w:val="0E872A2F"/>
    <w:rsid w:val="0F6D44B7"/>
    <w:rsid w:val="12D849CC"/>
    <w:rsid w:val="148369A6"/>
    <w:rsid w:val="14DA4E3C"/>
    <w:rsid w:val="1C222B07"/>
    <w:rsid w:val="21227915"/>
    <w:rsid w:val="22C20A2A"/>
    <w:rsid w:val="25AF61D4"/>
    <w:rsid w:val="292B72E4"/>
    <w:rsid w:val="294A5231"/>
    <w:rsid w:val="297F1818"/>
    <w:rsid w:val="2A5262D5"/>
    <w:rsid w:val="2A7D1EC7"/>
    <w:rsid w:val="2B5E3516"/>
    <w:rsid w:val="2C336317"/>
    <w:rsid w:val="2E714731"/>
    <w:rsid w:val="2E9554F1"/>
    <w:rsid w:val="2FB73DD2"/>
    <w:rsid w:val="3093719A"/>
    <w:rsid w:val="3174339E"/>
    <w:rsid w:val="3175764C"/>
    <w:rsid w:val="31BE5CC6"/>
    <w:rsid w:val="32084114"/>
    <w:rsid w:val="385D4B31"/>
    <w:rsid w:val="3A09257C"/>
    <w:rsid w:val="3CE8F758"/>
    <w:rsid w:val="3FEA404E"/>
    <w:rsid w:val="421E5DDF"/>
    <w:rsid w:val="42895B66"/>
    <w:rsid w:val="43ED6D85"/>
    <w:rsid w:val="45E44364"/>
    <w:rsid w:val="47977F93"/>
    <w:rsid w:val="48E975A8"/>
    <w:rsid w:val="51413850"/>
    <w:rsid w:val="5187000F"/>
    <w:rsid w:val="52512EDD"/>
    <w:rsid w:val="53280E8A"/>
    <w:rsid w:val="54EA5772"/>
    <w:rsid w:val="559D679C"/>
    <w:rsid w:val="57BC7862"/>
    <w:rsid w:val="5B1151A9"/>
    <w:rsid w:val="5B17372A"/>
    <w:rsid w:val="60A01FDC"/>
    <w:rsid w:val="61365E08"/>
    <w:rsid w:val="627E33A3"/>
    <w:rsid w:val="67DA1621"/>
    <w:rsid w:val="6C04672B"/>
    <w:rsid w:val="6E525B6B"/>
    <w:rsid w:val="6F01679C"/>
    <w:rsid w:val="71861C04"/>
    <w:rsid w:val="763944B5"/>
    <w:rsid w:val="7746704D"/>
    <w:rsid w:val="77723496"/>
    <w:rsid w:val="7B28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2">
    <w:name w:val="heading 1"/>
    <w:basedOn w:val="1"/>
    <w:next w:val="1"/>
    <w:link w:val="19"/>
    <w:qFormat/>
    <w:uiPriority w:val="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31"/>
    <w:qFormat/>
    <w:uiPriority w:val="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4">
    <w:name w:val="heading 3"/>
    <w:basedOn w:val="1"/>
    <w:next w:val="1"/>
    <w:link w:val="37"/>
    <w:qFormat/>
    <w:uiPriority w:val="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13">
    <w:name w:val="Default Paragraph Font"/>
    <w:semiHidden/>
    <w:qFormat/>
    <w:uiPriority w:val="0"/>
  </w:style>
  <w:style w:type="table" w:default="1" w:styleId="1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link w:val="24"/>
    <w:qFormat/>
    <w:uiPriority w:val="0"/>
    <w:pPr>
      <w:spacing w:after="120"/>
    </w:p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</w:pPr>
    <w:rPr>
      <w:rFonts w:ascii="Arial Unicode MS" w:hAnsi="Arial Unicode MS" w:eastAsia="Arial Unicode MS" w:cs="Arial Unicode MS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8">
    <w:name w:val="Body Text 2"/>
    <w:basedOn w:val="1"/>
    <w:qFormat/>
    <w:uiPriority w:val="0"/>
    <w:pPr>
      <w:spacing w:after="120" w:line="480" w:lineRule="auto"/>
    </w:pPr>
  </w:style>
  <w:style w:type="paragraph" w:styleId="9">
    <w:name w:val="header"/>
    <w:basedOn w:val="1"/>
    <w:link w:val="27"/>
    <w:unhideWhenUsed/>
    <w:qFormat/>
    <w:uiPriority w:val="99"/>
    <w:pPr>
      <w:tabs>
        <w:tab w:val="center" w:pos="4252"/>
        <w:tab w:val="right" w:pos="8504"/>
      </w:tabs>
    </w:pPr>
  </w:style>
  <w:style w:type="paragraph" w:styleId="10">
    <w:name w:val="footer"/>
    <w:basedOn w:val="1"/>
    <w:qFormat/>
    <w:uiPriority w:val="0"/>
    <w:pPr>
      <w:tabs>
        <w:tab w:val="center" w:pos="4419"/>
        <w:tab w:val="right" w:pos="8838"/>
      </w:tabs>
    </w:pPr>
  </w:style>
  <w:style w:type="paragraph" w:styleId="11">
    <w:name w:val="caption"/>
    <w:basedOn w:val="1"/>
    <w:next w:val="1"/>
    <w:qFormat/>
    <w:uiPriority w:val="0"/>
    <w:rPr>
      <w:b/>
      <w:bCs/>
      <w:sz w:val="20"/>
      <w:szCs w:val="20"/>
    </w:rPr>
  </w:style>
  <w:style w:type="paragraph" w:styleId="12">
    <w:name w:val="Balloon Text"/>
    <w:basedOn w:val="1"/>
    <w:semiHidden/>
    <w:qFormat/>
    <w:uiPriority w:val="0"/>
    <w:rPr>
      <w:rFonts w:ascii="Tahoma" w:hAnsi="Tahoma" w:cs="Tahoma"/>
      <w:sz w:val="16"/>
      <w:szCs w:val="16"/>
    </w:rPr>
  </w:style>
  <w:style w:type="character" w:styleId="14">
    <w:name w:val="Strong"/>
    <w:qFormat/>
    <w:uiPriority w:val="22"/>
    <w:rPr>
      <w:b/>
      <w:bCs/>
    </w:rPr>
  </w:style>
  <w:style w:type="character" w:styleId="15">
    <w:name w:val="Hyperlink"/>
    <w:qFormat/>
    <w:uiPriority w:val="0"/>
    <w:rPr>
      <w:color w:val="0000FF"/>
      <w:u w:val="single"/>
    </w:rPr>
  </w:style>
  <w:style w:type="character" w:styleId="16">
    <w:name w:val="page number"/>
    <w:basedOn w:val="13"/>
    <w:qFormat/>
    <w:uiPriority w:val="0"/>
  </w:style>
  <w:style w:type="table" w:styleId="18">
    <w:name w:val="Table Grid"/>
    <w:basedOn w:val="1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9">
    <w:name w:val="Título 1 Char"/>
    <w:link w:val="2"/>
    <w:qFormat/>
    <w:uiPriority w:val="0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20">
    <w:name w:val="TITULO 1 Char"/>
    <w:link w:val="21"/>
    <w:qFormat/>
    <w:locked/>
    <w:uiPriority w:val="0"/>
    <w:rPr>
      <w:b/>
      <w:bCs/>
      <w:caps/>
      <w:sz w:val="28"/>
      <w:szCs w:val="28"/>
      <w:u w:val="single"/>
      <w:lang w:eastAsia="en-US"/>
    </w:rPr>
  </w:style>
  <w:style w:type="paragraph" w:customStyle="1" w:styleId="21">
    <w:name w:val="TITULO 1"/>
    <w:basedOn w:val="1"/>
    <w:link w:val="20"/>
    <w:qFormat/>
    <w:uiPriority w:val="0"/>
    <w:pPr>
      <w:spacing w:line="480" w:lineRule="auto"/>
      <w:jc w:val="both"/>
    </w:pPr>
    <w:rPr>
      <w:b/>
      <w:bCs/>
      <w:caps/>
      <w:sz w:val="28"/>
      <w:szCs w:val="28"/>
      <w:u w:val="single"/>
      <w:lang w:eastAsia="en-US"/>
    </w:rPr>
  </w:style>
  <w:style w:type="character" w:customStyle="1" w:styleId="22">
    <w:name w:val="Lume Padrão Char"/>
    <w:link w:val="23"/>
    <w:qFormat/>
    <w:locked/>
    <w:uiPriority w:val="0"/>
    <w:rPr>
      <w:rFonts w:ascii="Tahoma" w:hAnsi="Tahoma" w:eastAsia="Calibri"/>
      <w:sz w:val="24"/>
      <w:szCs w:val="24"/>
      <w:lang w:bidi="ar-SA"/>
    </w:rPr>
  </w:style>
  <w:style w:type="paragraph" w:customStyle="1" w:styleId="23">
    <w:name w:val="Lume Padrão"/>
    <w:link w:val="22"/>
    <w:qFormat/>
    <w:uiPriority w:val="0"/>
    <w:pPr>
      <w:widowControl w:val="0"/>
      <w:suppressAutoHyphens/>
      <w:jc w:val="both"/>
    </w:pPr>
    <w:rPr>
      <w:rFonts w:ascii="Tahoma" w:hAnsi="Tahoma" w:eastAsia="Calibri" w:cs="Times New Roman"/>
      <w:sz w:val="24"/>
      <w:szCs w:val="24"/>
      <w:lang w:val="pt-BR" w:eastAsia="pt-BR" w:bidi="ar-SA"/>
    </w:rPr>
  </w:style>
  <w:style w:type="character" w:customStyle="1" w:styleId="24">
    <w:name w:val="Corpo de texto Char"/>
    <w:link w:val="5"/>
    <w:qFormat/>
    <w:uiPriority w:val="0"/>
    <w:rPr>
      <w:sz w:val="24"/>
      <w:szCs w:val="24"/>
    </w:rPr>
  </w:style>
  <w:style w:type="character" w:customStyle="1" w:styleId="25">
    <w:name w:val="uptdatatext"/>
    <w:basedOn w:val="13"/>
    <w:qFormat/>
    <w:uiPriority w:val="0"/>
  </w:style>
  <w:style w:type="character" w:customStyle="1" w:styleId="26">
    <w:name w:val="yiv7827574255ecxapple-style-span"/>
    <w:qFormat/>
    <w:uiPriority w:val="0"/>
  </w:style>
  <w:style w:type="character" w:customStyle="1" w:styleId="27">
    <w:name w:val="Cabeçalho Char"/>
    <w:link w:val="9"/>
    <w:qFormat/>
    <w:uiPriority w:val="99"/>
    <w:rPr>
      <w:sz w:val="24"/>
      <w:szCs w:val="24"/>
    </w:rPr>
  </w:style>
  <w:style w:type="character" w:customStyle="1" w:styleId="28">
    <w:name w:val="TITULO 2 Char"/>
    <w:link w:val="29"/>
    <w:qFormat/>
    <w:locked/>
    <w:uiPriority w:val="0"/>
    <w:rPr>
      <w:b/>
      <w:bCs/>
      <w:caps/>
      <w:sz w:val="22"/>
      <w:szCs w:val="22"/>
      <w:lang w:eastAsia="en-US"/>
    </w:rPr>
  </w:style>
  <w:style w:type="paragraph" w:customStyle="1" w:styleId="29">
    <w:name w:val="TITULO 2"/>
    <w:basedOn w:val="1"/>
    <w:link w:val="28"/>
    <w:qFormat/>
    <w:uiPriority w:val="0"/>
    <w:pPr>
      <w:spacing w:line="360" w:lineRule="auto"/>
      <w:ind w:firstLine="708"/>
    </w:pPr>
    <w:rPr>
      <w:b/>
      <w:bCs/>
      <w:caps/>
      <w:sz w:val="22"/>
      <w:szCs w:val="22"/>
      <w:lang w:eastAsia="en-US"/>
    </w:rPr>
  </w:style>
  <w:style w:type="character" w:customStyle="1" w:styleId="30">
    <w:name w:val="normal__char1"/>
    <w:qFormat/>
    <w:uiPriority w:val="0"/>
    <w:rPr>
      <w:rFonts w:hint="default" w:ascii="Calibri" w:hAnsi="Calibri"/>
      <w:sz w:val="22"/>
      <w:szCs w:val="22"/>
      <w:u w:val="none"/>
    </w:rPr>
  </w:style>
  <w:style w:type="character" w:customStyle="1" w:styleId="31">
    <w:name w:val="Título 2 Char"/>
    <w:link w:val="3"/>
    <w:semiHidden/>
    <w:qFormat/>
    <w:uiPriority w:val="0"/>
    <w:rPr>
      <w:rFonts w:ascii="Calibri Light" w:hAnsi="Calibri Light" w:eastAsia="Times New Roman" w:cs="Times New Roman"/>
      <w:b/>
      <w:bCs/>
      <w:i/>
      <w:iCs/>
      <w:sz w:val="28"/>
      <w:szCs w:val="28"/>
    </w:rPr>
  </w:style>
  <w:style w:type="character" w:customStyle="1" w:styleId="32">
    <w:name w:val="3.ANGLO Char"/>
    <w:link w:val="33"/>
    <w:qFormat/>
    <w:locked/>
    <w:uiPriority w:val="0"/>
    <w:rPr>
      <w:rFonts w:ascii="Arial" w:hAnsi="Arial" w:eastAsia="Calibri"/>
      <w:b/>
      <w:caps/>
      <w:smallCaps/>
      <w:color w:val="003300"/>
      <w:kern w:val="32"/>
      <w:szCs w:val="24"/>
    </w:rPr>
  </w:style>
  <w:style w:type="paragraph" w:customStyle="1" w:styleId="33">
    <w:name w:val="3.ANGLO"/>
    <w:basedOn w:val="34"/>
    <w:next w:val="1"/>
    <w:link w:val="32"/>
    <w:qFormat/>
    <w:uiPriority w:val="0"/>
    <w:pPr>
      <w:numPr>
        <w:ilvl w:val="2"/>
      </w:numPr>
      <w:pBdr>
        <w:bottom w:val="none" w:color="auto" w:sz="0" w:space="0"/>
      </w:pBdr>
      <w:tabs>
        <w:tab w:val="left" w:pos="360"/>
      </w:tabs>
      <w:ind w:left="505" w:hanging="505"/>
      <w:outlineLvl w:val="2"/>
    </w:pPr>
  </w:style>
  <w:style w:type="paragraph" w:customStyle="1" w:styleId="34">
    <w:name w:val="2.ANGLO"/>
    <w:basedOn w:val="35"/>
    <w:next w:val="1"/>
    <w:qFormat/>
    <w:uiPriority w:val="0"/>
    <w:pPr>
      <w:numPr>
        <w:ilvl w:val="1"/>
      </w:numPr>
      <w:tabs>
        <w:tab w:val="left" w:pos="360"/>
      </w:tabs>
      <w:ind w:left="431" w:hanging="431"/>
      <w:outlineLvl w:val="1"/>
    </w:pPr>
  </w:style>
  <w:style w:type="paragraph" w:customStyle="1" w:styleId="35">
    <w:name w:val="1.ANGLO"/>
    <w:basedOn w:val="2"/>
    <w:next w:val="1"/>
    <w:qFormat/>
    <w:uiPriority w:val="0"/>
    <w:pPr>
      <w:keepNext w:val="0"/>
      <w:numPr>
        <w:ilvl w:val="0"/>
        <w:numId w:val="1"/>
      </w:numPr>
      <w:pBdr>
        <w:bottom w:val="single" w:color="003300" w:sz="12" w:space="1"/>
      </w:pBdr>
      <w:spacing w:before="0" w:after="0"/>
    </w:pPr>
    <w:rPr>
      <w:rFonts w:ascii="Arial" w:hAnsi="Arial" w:eastAsia="Calibri"/>
      <w:bCs w:val="0"/>
      <w:caps/>
      <w:smallCaps/>
      <w:color w:val="003300"/>
      <w:sz w:val="20"/>
      <w:szCs w:val="24"/>
    </w:rPr>
  </w:style>
  <w:style w:type="character" w:customStyle="1" w:styleId="36">
    <w:name w:val="nm"/>
    <w:qFormat/>
    <w:uiPriority w:val="0"/>
    <w:rPr>
      <w:b/>
      <w:bCs/>
      <w:sz w:val="31"/>
      <w:szCs w:val="31"/>
    </w:rPr>
  </w:style>
  <w:style w:type="character" w:customStyle="1" w:styleId="37">
    <w:name w:val="Título 3 Char"/>
    <w:link w:val="4"/>
    <w:semiHidden/>
    <w:qFormat/>
    <w:uiPriority w:val="0"/>
    <w:rPr>
      <w:rFonts w:ascii="Calibri Light" w:hAnsi="Calibri Light" w:eastAsia="Times New Roman" w:cs="Times New Roman"/>
      <w:b/>
      <w:bCs/>
      <w:sz w:val="26"/>
      <w:szCs w:val="26"/>
    </w:rPr>
  </w:style>
  <w:style w:type="paragraph" w:customStyle="1" w:styleId="38">
    <w:name w:val="Corpo de texto 21"/>
    <w:basedOn w:val="1"/>
    <w:qFormat/>
    <w:uiPriority w:val="0"/>
    <w:pPr>
      <w:widowControl w:val="0"/>
      <w:jc w:val="both"/>
    </w:pPr>
    <w:rPr>
      <w:sz w:val="22"/>
      <w:szCs w:val="20"/>
    </w:rPr>
  </w:style>
  <w:style w:type="paragraph" w:customStyle="1" w:styleId="39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eastAsia="Times New Roman" w:cs="Times New Roman"/>
      <w:color w:val="000000"/>
      <w:sz w:val="24"/>
      <w:szCs w:val="24"/>
      <w:lang w:val="pt-BR" w:eastAsia="pt-BR" w:bidi="ar-SA"/>
    </w:rPr>
  </w:style>
  <w:style w:type="paragraph" w:customStyle="1" w:styleId="40">
    <w:name w:val="4.ANGLO"/>
    <w:basedOn w:val="33"/>
    <w:qFormat/>
    <w:uiPriority w:val="0"/>
    <w:pPr>
      <w:numPr>
        <w:ilvl w:val="3"/>
      </w:numPr>
      <w:tabs>
        <w:tab w:val="left" w:pos="2880"/>
      </w:tabs>
      <w:ind w:left="646" w:hanging="646"/>
      <w:outlineLvl w:val="3"/>
    </w:pPr>
  </w:style>
  <w:style w:type="paragraph" w:styleId="41">
    <w:name w:val="List Paragraph"/>
    <w:basedOn w:val="1"/>
    <w:qFormat/>
    <w:uiPriority w:val="34"/>
    <w:pPr>
      <w:ind w:left="708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IEF</Company>
  <TotalTime>15</TotalTime>
  <ScaleCrop>false</ScaleCrop>
  <LinksUpToDate>false</LinksUpToDate>
  <Application>WPS Office_11.2.0.9052_F1E327BC-269C-435d-A152-05C5408002CA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2020-05-28T22:52:00Z</dcterms:created>
  <dc:creator>aco</dc:creator>
  <cp:lastModifiedBy>marcos.silva</cp:lastModifiedBy>
  <cp:lastPrinted>2018-10-15T22:30:00Z</cp:lastPrinted>
  <dcterms:modified xsi:type="dcterms:W3CDTF">2020-06-24T17:49:38Z</dcterms:modified>
  <dc:title>DOCUMENTO AUTORIZATIVO PARA INTERVENÇÃO AMBIENTAL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1046-11.2.0.9052</vt:lpwstr>
  </property>
</Properties>
</file>