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Default="00C45BB7" w:rsidP="00974B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B4D">
        <w:rPr>
          <w:rFonts w:ascii="Times New Roman" w:hAnsi="Times New Roman" w:cs="Times New Roman"/>
        </w:rPr>
        <w:tab/>
      </w:r>
    </w:p>
    <w:p w:rsidR="007F5FBA" w:rsidRPr="00974B4D" w:rsidRDefault="00974B4D" w:rsidP="00974B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F6591">
        <w:rPr>
          <w:rFonts w:ascii="Times New Roman" w:hAnsi="Times New Roman" w:cs="Times New Roman"/>
          <w:b/>
          <w:u w:val="single"/>
        </w:rPr>
        <w:t>PARECER TÉCNICO CODEMA</w:t>
      </w:r>
    </w:p>
    <w:p w:rsidR="00974B4D" w:rsidRDefault="00974B4D" w:rsidP="00974B4D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2364"/>
        <w:gridCol w:w="1884"/>
        <w:gridCol w:w="425"/>
        <w:gridCol w:w="709"/>
        <w:gridCol w:w="549"/>
        <w:gridCol w:w="257"/>
        <w:gridCol w:w="327"/>
        <w:gridCol w:w="284"/>
        <w:gridCol w:w="1339"/>
        <w:gridCol w:w="1604"/>
      </w:tblGrid>
      <w:tr w:rsidR="007F5FBA" w:rsidRPr="007352F4" w:rsidTr="00ED0EFA">
        <w:trPr>
          <w:trHeight w:val="234"/>
        </w:trPr>
        <w:tc>
          <w:tcPr>
            <w:tcW w:w="5000" w:type="pct"/>
            <w:gridSpan w:val="10"/>
          </w:tcPr>
          <w:p w:rsidR="007F5FBA" w:rsidRPr="007352F4" w:rsidRDefault="007F5FBA" w:rsidP="00B421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3E04E3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F508FB" w:rsidRPr="003E04E3">
              <w:rPr>
                <w:rFonts w:ascii="Times New Roman" w:hAnsi="Times New Roman" w:cs="Times New Roman"/>
                <w:b/>
              </w:rPr>
              <w:t>27231/2023</w:t>
            </w:r>
            <w:r w:rsidRPr="003E04E3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082F6B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3E04E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Luanna Di Guimarães</w:t>
            </w:r>
          </w:p>
        </w:tc>
        <w:tc>
          <w:tcPr>
            <w:tcW w:w="2602" w:type="pct"/>
            <w:gridSpan w:val="7"/>
          </w:tcPr>
          <w:p w:rsidR="007F5FBA" w:rsidRPr="003E04E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3E04E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Pr="003E04E3">
              <w:rPr>
                <w:rFonts w:ascii="Times New Roman" w:eastAsia="Arial" w:hAnsi="Times New Roman" w:cs="Times New Roman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</w:rPr>
              <w:t>098.267.306-02</w:t>
            </w:r>
          </w:p>
        </w:tc>
      </w:tr>
      <w:tr w:rsidR="007F5FBA" w:rsidRPr="00082F6B" w:rsidTr="00ED0EFA">
        <w:tc>
          <w:tcPr>
            <w:tcW w:w="2762" w:type="pct"/>
            <w:gridSpan w:val="4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3E04E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Rua Viamão, 790/502</w:t>
            </w:r>
          </w:p>
        </w:tc>
        <w:tc>
          <w:tcPr>
            <w:tcW w:w="2238" w:type="pct"/>
            <w:gridSpan w:val="6"/>
          </w:tcPr>
          <w:p w:rsidR="007F5FBA" w:rsidRPr="003E04E3" w:rsidRDefault="007F5FBA" w:rsidP="00D70498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Bairro: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Alto Barroca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3E04E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3F5CBE" w:rsidRPr="003E04E3">
              <w:rPr>
                <w:rFonts w:ascii="Times New Roman" w:hAnsi="Times New Roman" w:cs="Times New Roman"/>
                <w:sz w:val="21"/>
                <w:szCs w:val="21"/>
              </w:rPr>
              <w:t>Belo Horizonte</w:t>
            </w:r>
          </w:p>
        </w:tc>
        <w:tc>
          <w:tcPr>
            <w:tcW w:w="778" w:type="pct"/>
            <w:gridSpan w:val="3"/>
          </w:tcPr>
          <w:p w:rsidR="007F5FBA" w:rsidRPr="003E04E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UF: </w:t>
            </w:r>
            <w:r w:rsidRPr="003E04E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24" w:type="pct"/>
            <w:gridSpan w:val="4"/>
          </w:tcPr>
          <w:p w:rsidR="007F5FBA" w:rsidRPr="003E04E3" w:rsidRDefault="007F5FBA" w:rsidP="00B421D9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CEP: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30431-020</w:t>
            </w:r>
          </w:p>
        </w:tc>
      </w:tr>
      <w:tr w:rsidR="007F5FBA" w:rsidRPr="00082F6B" w:rsidTr="00ED0EFA">
        <w:tc>
          <w:tcPr>
            <w:tcW w:w="2180" w:type="pct"/>
            <w:gridSpan w:val="2"/>
          </w:tcPr>
          <w:p w:rsidR="00F508FB" w:rsidRPr="003E04E3" w:rsidRDefault="007F5FBA" w:rsidP="00F508FB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3E04E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CD4B72" w:rsidRPr="003E04E3">
              <w:rPr>
                <w:rFonts w:ascii="Times New Roman" w:eastAsia="Arial" w:hAnsi="Times New Roman" w:cs="Times New Roman"/>
              </w:rPr>
              <w:t>(31)</w:t>
            </w:r>
            <w:r w:rsidR="00F508FB" w:rsidRPr="003E04E3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98835-9810</w:t>
            </w:r>
          </w:p>
          <w:p w:rsidR="005B33DB" w:rsidRPr="003E04E3" w:rsidRDefault="00F508FB" w:rsidP="00F508FB">
            <w:pPr>
              <w:pStyle w:val="TableParagraph"/>
              <w:spacing w:line="210" w:lineRule="exact"/>
              <w:ind w:left="63"/>
              <w:rPr>
                <w:rFonts w:ascii="Times New Roman" w:eastAsia="Arial" w:hAnsi="Times New Roman" w:cs="Times New Roman"/>
              </w:rPr>
            </w:pPr>
            <w:r w:rsidRPr="003E04E3">
              <w:rPr>
                <w:rFonts w:ascii="Times New Roman" w:hAnsi="Times New Roman" w:cs="Times New Roman"/>
                <w:bCs/>
                <w:sz w:val="21"/>
                <w:szCs w:val="21"/>
              </w:rPr>
              <w:t>(Marcos Birchal de Moura – Procurador)</w:t>
            </w:r>
          </w:p>
        </w:tc>
        <w:tc>
          <w:tcPr>
            <w:tcW w:w="2820" w:type="pct"/>
            <w:gridSpan w:val="8"/>
            <w:vAlign w:val="center"/>
          </w:tcPr>
          <w:p w:rsidR="005B33DB" w:rsidRPr="003E04E3" w:rsidRDefault="007F5FBA" w:rsidP="00DE3D4F">
            <w:pPr>
              <w:rPr>
                <w:rFonts w:ascii="Times New Roman" w:hAnsi="Times New Roman" w:cs="Times New Roman"/>
              </w:rPr>
            </w:pPr>
            <w:r w:rsidRPr="003E04E3">
              <w:rPr>
                <w:rFonts w:ascii="Times New Roman" w:hAnsi="Times New Roman" w:cs="Times New Roman"/>
              </w:rPr>
              <w:t xml:space="preserve">1.9 </w:t>
            </w:r>
            <w:r w:rsidR="005F065C" w:rsidRPr="003E04E3">
              <w:rPr>
                <w:rFonts w:ascii="Times New Roman" w:hAnsi="Times New Roman" w:cs="Times New Roman"/>
              </w:rPr>
              <w:t>E</w:t>
            </w:r>
            <w:r w:rsidRPr="003E04E3">
              <w:rPr>
                <w:rFonts w:ascii="Times New Roman" w:hAnsi="Times New Roman" w:cs="Times New Roman"/>
              </w:rPr>
              <w:t xml:space="preserve">-mail: </w:t>
            </w:r>
            <w:r w:rsidR="00F508FB" w:rsidRPr="003E04E3">
              <w:rPr>
                <w:rFonts w:ascii="Times New Roman" w:hAnsi="Times New Roman" w:cs="Times New Roman"/>
              </w:rPr>
              <w:t xml:space="preserve">marcos@jequitbaambiental.com.br (Marcos </w:t>
            </w:r>
            <w:proofErr w:type="spellStart"/>
            <w:r w:rsidR="00F508FB" w:rsidRPr="003E04E3">
              <w:rPr>
                <w:rFonts w:ascii="Times New Roman" w:hAnsi="Times New Roman" w:cs="Times New Roman"/>
              </w:rPr>
              <w:t>Birchal</w:t>
            </w:r>
            <w:proofErr w:type="spellEnd"/>
            <w:r w:rsidR="00F508FB" w:rsidRPr="003E04E3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3E04E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3E04E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3E04E3" w:rsidRDefault="007F5FBA" w:rsidP="00B421D9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3E04E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602" w:type="pct"/>
            <w:gridSpan w:val="7"/>
          </w:tcPr>
          <w:p w:rsidR="007F5FBA" w:rsidRPr="003E04E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3E04E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3E04E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602" w:type="pct"/>
            <w:gridSpan w:val="7"/>
          </w:tcPr>
          <w:p w:rsidR="007F5FBA" w:rsidRPr="003E04E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3E04E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3"/>
          </w:tcPr>
          <w:p w:rsidR="007F5FBA" w:rsidRPr="003E04E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4" w:type="pct"/>
            <w:gridSpan w:val="4"/>
          </w:tcPr>
          <w:p w:rsidR="007F5FBA" w:rsidRPr="003E04E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3E04E3" w:rsidRDefault="007F5FBA" w:rsidP="00B421D9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  <w:r w:rsidRPr="003E04E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602" w:type="pct"/>
            <w:gridSpan w:val="7"/>
          </w:tcPr>
          <w:p w:rsidR="007F5FBA" w:rsidRPr="003E04E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2.9:</w:t>
            </w:r>
            <w:r w:rsidRPr="003E04E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3E04E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3E04E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7F5FBA" w:rsidRPr="00082F6B" w:rsidTr="00ED0EFA">
        <w:tc>
          <w:tcPr>
            <w:tcW w:w="3044" w:type="pct"/>
            <w:gridSpan w:val="5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  <w:r w:rsidRPr="003E04E3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Denominação:</w:t>
            </w:r>
            <w:r w:rsidRPr="003E04E3">
              <w:rPr>
                <w:rFonts w:ascii="Times New Roman" w:eastAsia="Arial" w:hAnsi="Times New Roman" w:cs="Times New Roman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</w:rPr>
              <w:t>lote 03, quadra 03 – Canto da Mata II</w:t>
            </w:r>
          </w:p>
        </w:tc>
        <w:tc>
          <w:tcPr>
            <w:tcW w:w="1956" w:type="pct"/>
            <w:gridSpan w:val="5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3E04E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  <w:r w:rsidRPr="003E04E3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  <w:r w:rsidRPr="003E04E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33A51" w:rsidRPr="003E04E3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33A51" w:rsidRPr="003E04E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Pr="003E04E3">
              <w:rPr>
                <w:rFonts w:ascii="Times New Roman" w:eastAsia="Arial" w:hAnsi="Times New Roman" w:cs="Times New Roman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</w:rPr>
              <w:t>1</w:t>
            </w:r>
            <w:r w:rsidR="003F5CBE" w:rsidRPr="003E04E3">
              <w:rPr>
                <w:rFonts w:ascii="Times New Roman" w:hAnsi="Times New Roman" w:cs="Times New Roman"/>
              </w:rPr>
              <w:t>.</w:t>
            </w:r>
            <w:r w:rsidR="00F508FB" w:rsidRPr="003E04E3">
              <w:rPr>
                <w:rFonts w:ascii="Times New Roman" w:hAnsi="Times New Roman" w:cs="Times New Roman"/>
              </w:rPr>
              <w:t>012,56</w:t>
            </w:r>
          </w:p>
        </w:tc>
      </w:tr>
      <w:tr w:rsidR="007F5FBA" w:rsidRPr="00082F6B" w:rsidTr="00ED0EFA">
        <w:tc>
          <w:tcPr>
            <w:tcW w:w="3044" w:type="pct"/>
            <w:gridSpan w:val="5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Pr="003E04E3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Município/Distrito: </w:t>
            </w:r>
            <w:r w:rsidRPr="003E04E3">
              <w:rPr>
                <w:rFonts w:ascii="Times New Roman" w:hAnsi="Times New Roman" w:cs="Times New Roman"/>
              </w:rPr>
              <w:t>Nova Lima</w:t>
            </w:r>
          </w:p>
        </w:tc>
        <w:tc>
          <w:tcPr>
            <w:tcW w:w="1956" w:type="pct"/>
            <w:gridSpan w:val="5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  <w:r w:rsidRPr="003E04E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INCRA</w:t>
            </w:r>
            <w:r w:rsidRPr="003E04E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(CCIR):</w:t>
            </w:r>
          </w:p>
        </w:tc>
      </w:tr>
      <w:tr w:rsidR="007F5FBA" w:rsidRPr="00082F6B" w:rsidTr="00ED0EFA">
        <w:tc>
          <w:tcPr>
            <w:tcW w:w="1213" w:type="pct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  <w:r w:rsidRPr="003E04E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Matrícula:</w:t>
            </w:r>
            <w:r w:rsidR="00CD4B72"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58.893</w:t>
            </w:r>
          </w:p>
        </w:tc>
        <w:tc>
          <w:tcPr>
            <w:tcW w:w="1185" w:type="pct"/>
            <w:gridSpan w:val="2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Livro:</w:t>
            </w:r>
            <w:r w:rsidR="00CD4B72"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8FB" w:rsidRPr="003E04E3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646" w:type="pct"/>
            <w:gridSpan w:val="2"/>
          </w:tcPr>
          <w:p w:rsidR="007F5FBA" w:rsidRPr="003E04E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Folha: </w:t>
            </w:r>
            <w:r w:rsidR="00DF5FD1" w:rsidRPr="003E04E3">
              <w:rPr>
                <w:rFonts w:ascii="Times New Roman" w:hAnsi="Times New Roman" w:cs="Times New Roman"/>
                <w:sz w:val="21"/>
                <w:szCs w:val="21"/>
              </w:rPr>
              <w:t>n.a</w:t>
            </w:r>
          </w:p>
        </w:tc>
        <w:tc>
          <w:tcPr>
            <w:tcW w:w="1956" w:type="pct"/>
            <w:gridSpan w:val="5"/>
          </w:tcPr>
          <w:p w:rsidR="007F5FBA" w:rsidRPr="003E04E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Comarca: </w:t>
            </w:r>
            <w:r w:rsidRPr="003E04E3">
              <w:rPr>
                <w:rFonts w:ascii="Times New Roman" w:hAnsi="Times New Roman" w:cs="Times New Roman"/>
              </w:rPr>
              <w:t xml:space="preserve">Nova Lima/MG  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3E04E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3.6 Documento de posse (descrição do tipo): </w:t>
            </w:r>
            <w:r w:rsidR="00CD4B72" w:rsidRPr="003E04E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>matrícula</w:t>
            </w:r>
            <w:r w:rsidR="00AC1805" w:rsidRPr="003E04E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082F6B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4.1. Supressão de cobertura vegetal nativa, para uso alternativo do solo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Un.</w:t>
            </w:r>
          </w:p>
        </w:tc>
      </w:tr>
      <w:tr w:rsidR="007F5FBA" w:rsidRPr="00082F6B" w:rsidTr="003E04E3">
        <w:tc>
          <w:tcPr>
            <w:tcW w:w="3490" w:type="pct"/>
            <w:gridSpan w:val="8"/>
            <w:shd w:val="clear" w:color="auto" w:fill="auto"/>
          </w:tcPr>
          <w:p w:rsidR="007F5FBA" w:rsidRPr="003E04E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>Floresta Estacional Semidecidual (  ) inicial (</w:t>
            </w:r>
            <w:r w:rsidR="00AC1805" w:rsidRPr="003E04E3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 w:rsidRPr="003E04E3">
              <w:rPr>
                <w:rFonts w:ascii="Times New Roman" w:hAnsi="Times New Roman" w:cs="Times New Roman"/>
                <w:sz w:val="21"/>
                <w:szCs w:val="21"/>
              </w:rPr>
              <w:t xml:space="preserve"> ) médio (  ) avançado</w:t>
            </w:r>
          </w:p>
        </w:tc>
        <w:tc>
          <w:tcPr>
            <w:tcW w:w="687" w:type="pct"/>
            <w:shd w:val="clear" w:color="auto" w:fill="auto"/>
          </w:tcPr>
          <w:p w:rsidR="007F5FBA" w:rsidRPr="003E04E3" w:rsidRDefault="00F508FB" w:rsidP="00EB11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04E3">
              <w:rPr>
                <w:rFonts w:ascii="Times New Roman" w:hAnsi="Times New Roman" w:cs="Times New Roman"/>
                <w:b/>
                <w:sz w:val="21"/>
                <w:szCs w:val="21"/>
              </w:rPr>
              <w:t>506,28</w:t>
            </w:r>
          </w:p>
        </w:tc>
        <w:tc>
          <w:tcPr>
            <w:tcW w:w="823" w:type="pct"/>
          </w:tcPr>
          <w:p w:rsidR="007F5FBA" w:rsidRPr="00853D3E" w:rsidRDefault="007E2C65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COM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SEM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4.2 Corte ou aproveitamento de árvores isoladas nativas vivas</w:t>
            </w:r>
          </w:p>
        </w:tc>
        <w:tc>
          <w:tcPr>
            <w:tcW w:w="687" w:type="pct"/>
          </w:tcPr>
          <w:p w:rsidR="007F5FBA" w:rsidRPr="00082F6B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4.3 Vegetação de Campo de Altitude e Campos Rupestres</w:t>
            </w:r>
            <w:r w:rsidR="00ED0EF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estágio médio</w:t>
            </w:r>
          </w:p>
        </w:tc>
        <w:tc>
          <w:tcPr>
            <w:tcW w:w="687" w:type="pct"/>
          </w:tcPr>
          <w:p w:rsidR="007F5FBA" w:rsidRPr="0058527A" w:rsidRDefault="007F5FBA" w:rsidP="005852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58527A" w:rsidRDefault="0058527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527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58527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Espécies</w:t>
            </w:r>
            <w:r w:rsidRPr="00082F6B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Flora Ameaçada/Imune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091" w:type="pct"/>
            <w:gridSpan w:val="5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</w:tcPr>
          <w:p w:rsidR="007F5FBA" w:rsidRPr="00082F6B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2F2C11" w:rsidRDefault="00F508FB" w:rsidP="00B421D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2F2C11">
              <w:rPr>
                <w:rFonts w:ascii="Times New Roman" w:hAnsi="Times New Roman" w:cs="Times New Roman"/>
                <w:i/>
                <w:sz w:val="21"/>
                <w:szCs w:val="21"/>
              </w:rPr>
              <w:t>Aspidosperma</w:t>
            </w:r>
            <w:proofErr w:type="spellEnd"/>
            <w:r w:rsidRPr="002F2C1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2F2C11">
              <w:rPr>
                <w:rFonts w:ascii="Times New Roman" w:hAnsi="Times New Roman" w:cs="Times New Roman"/>
                <w:i/>
                <w:sz w:val="21"/>
                <w:szCs w:val="21"/>
              </w:rPr>
              <w:t>parvifolium</w:t>
            </w:r>
            <w:proofErr w:type="spellEnd"/>
          </w:p>
        </w:tc>
        <w:tc>
          <w:tcPr>
            <w:tcW w:w="1091" w:type="pct"/>
            <w:gridSpan w:val="5"/>
          </w:tcPr>
          <w:p w:rsidR="007F5FBA" w:rsidRPr="002F2C11" w:rsidRDefault="00F508FB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2C11">
              <w:rPr>
                <w:rFonts w:ascii="Times New Roman" w:hAnsi="Times New Roman" w:cs="Times New Roman"/>
                <w:sz w:val="21"/>
                <w:szCs w:val="21"/>
              </w:rPr>
              <w:t>Guatambu Branco</w:t>
            </w:r>
          </w:p>
        </w:tc>
        <w:tc>
          <w:tcPr>
            <w:tcW w:w="687" w:type="pct"/>
          </w:tcPr>
          <w:p w:rsidR="007F5FBA" w:rsidRPr="002F2C11" w:rsidRDefault="00F508FB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2C11">
              <w:rPr>
                <w:rFonts w:ascii="Times New Roman" w:hAnsi="Times New Roman" w:cs="Times New Roman"/>
                <w:sz w:val="21"/>
                <w:szCs w:val="21"/>
              </w:rPr>
              <w:t>EN</w:t>
            </w:r>
          </w:p>
        </w:tc>
        <w:tc>
          <w:tcPr>
            <w:tcW w:w="823" w:type="pct"/>
          </w:tcPr>
          <w:p w:rsidR="007F5FBA" w:rsidRPr="002F2C11" w:rsidRDefault="00F508FB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2C11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8A2A21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2A21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PRODUTO OU SUBPRODUTO FLORESTAL A SER APURADO NA INTERVENÇÃO AMBIENTAL REQUERIDA, PARA RECOLHIMENTO DA TAXA FLORESTAL CONFORME LEI 4.747/75 (QUANDO FOR O CASO)</w:t>
            </w:r>
          </w:p>
        </w:tc>
      </w:tr>
      <w:tr w:rsidR="007F5FBA" w:rsidRPr="00082F6B" w:rsidTr="00ED0EFA">
        <w:tc>
          <w:tcPr>
            <w:tcW w:w="3344" w:type="pct"/>
            <w:gridSpan w:val="7"/>
            <w:vAlign w:val="center"/>
          </w:tcPr>
          <w:p w:rsidR="007F5FBA" w:rsidRPr="00082F6B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.1 ESPECIFICAÇÃO</w:t>
            </w:r>
          </w:p>
        </w:tc>
        <w:tc>
          <w:tcPr>
            <w:tcW w:w="833" w:type="pct"/>
            <w:gridSpan w:val="2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7F5FBA" w:rsidRPr="00082F6B" w:rsidTr="00ED0EFA">
        <w:tc>
          <w:tcPr>
            <w:tcW w:w="3344" w:type="pct"/>
            <w:gridSpan w:val="7"/>
            <w:vAlign w:val="center"/>
          </w:tcPr>
          <w:p w:rsidR="007F5FBA" w:rsidRPr="00082F6B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.1.1 Madeira de espécimes nativas</w:t>
            </w:r>
          </w:p>
        </w:tc>
        <w:tc>
          <w:tcPr>
            <w:tcW w:w="833" w:type="pct"/>
            <w:gridSpan w:val="2"/>
          </w:tcPr>
          <w:p w:rsidR="007F5FBA" w:rsidRPr="00082F6B" w:rsidRDefault="00F508FB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F2C11">
              <w:rPr>
                <w:rFonts w:ascii="Times New Roman" w:eastAsia="Calibri" w:hAnsi="Times New Roman" w:cs="Times New Roman"/>
                <w:sz w:val="21"/>
                <w:szCs w:val="21"/>
              </w:rPr>
              <w:t>6,90</w:t>
            </w:r>
          </w:p>
        </w:tc>
        <w:tc>
          <w:tcPr>
            <w:tcW w:w="823" w:type="pct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7"/>
            <w:vAlign w:val="center"/>
          </w:tcPr>
          <w:p w:rsidR="007F5FBA" w:rsidRPr="00082F6B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1.2 Lenha de espécimes nativa</w:t>
            </w:r>
          </w:p>
        </w:tc>
        <w:tc>
          <w:tcPr>
            <w:tcW w:w="833" w:type="pct"/>
            <w:gridSpan w:val="2"/>
          </w:tcPr>
          <w:p w:rsidR="007F5FBA" w:rsidRPr="00082F6B" w:rsidRDefault="00F508FB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823" w:type="pct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7"/>
            <w:vAlign w:val="center"/>
          </w:tcPr>
          <w:p w:rsidR="007F5FBA" w:rsidRPr="00082F6B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.1.3 Madeira de espécimes exótica</w:t>
            </w:r>
          </w:p>
        </w:tc>
        <w:tc>
          <w:tcPr>
            <w:tcW w:w="833" w:type="pct"/>
            <w:gridSpan w:val="2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7"/>
            <w:vAlign w:val="center"/>
          </w:tcPr>
          <w:p w:rsidR="007F5FBA" w:rsidRPr="00082F6B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.1.4 Lenha de espécimes exótica</w:t>
            </w:r>
          </w:p>
        </w:tc>
        <w:tc>
          <w:tcPr>
            <w:tcW w:w="833" w:type="pct"/>
            <w:gridSpan w:val="2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082F6B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APROVEITAMENTO SOCIOECONÔMICO DO PRODUTO OU SUBPRODUTO FLORESTAL/VEGETAL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082F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</w:t>
            </w:r>
            <w:proofErr w:type="gramStart"/>
            <w:r w:rsidR="002D54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x 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Uso interno no imóvel ou empreendimento.</w:t>
            </w:r>
          </w:p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082F6B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7F5FBA" w:rsidRPr="00082F6B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Default="00B452AE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7F5FBA"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. REPOSIÇÃO FLORESTAL 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AE0A6E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AE0A6E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Recolhimento a conta de arrecadação de reposição florestal </w:t>
            </w:r>
          </w:p>
          <w:p w:rsidR="007F5FBA" w:rsidRPr="00AE0A6E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AE0A6E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AE0A6E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7F5FBA" w:rsidRPr="00AE0A6E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1" w:name="_Hlk120089829"/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Taxa de expediente</w:t>
            </w:r>
            <w:r w:rsidRPr="00EB0A6B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6A7637" w:rsidRPr="00EB0A6B">
              <w:rPr>
                <w:rFonts w:ascii="Times New Roman" w:hAnsi="Times New Roman" w:cs="Times New Roman"/>
                <w:sz w:val="21"/>
                <w:szCs w:val="21"/>
              </w:rPr>
              <w:t>R$ 63</w:t>
            </w:r>
            <w:r w:rsidR="003B2D4D" w:rsidRPr="00EB0A6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A7637" w:rsidRPr="00EB0A6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B2D4D" w:rsidRPr="00EB0A6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6A7637" w:rsidRPr="00AE0A6E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Data da Vistoria:</w:t>
            </w:r>
            <w:r w:rsidR="006A7637"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8FB" w:rsidRPr="00F508FB">
              <w:rPr>
                <w:rFonts w:ascii="Times New Roman" w:hAnsi="Times New Roman" w:cs="Times New Roman"/>
                <w:sz w:val="21"/>
                <w:szCs w:val="21"/>
              </w:rPr>
              <w:t>26/08/2024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  <w:shd w:val="clear" w:color="auto" w:fill="D0CECE" w:themeFill="background2" w:themeFillShade="E6"/>
          </w:tcPr>
          <w:p w:rsidR="007F5FBA" w:rsidRPr="00AE0A6E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CONTROLE PROCESSUAL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AE0A6E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48"/>
        <w:gridCol w:w="6696"/>
        <w:gridCol w:w="1971"/>
      </w:tblGrid>
      <w:tr w:rsidR="00512026" w:rsidRPr="00B90FD0" w:rsidTr="008304A0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bookmarkEnd w:id="0"/>
          <w:bookmarkEnd w:id="1"/>
          <w:p w:rsidR="00512026" w:rsidRPr="00B452AE" w:rsidRDefault="00B452AE" w:rsidP="00B452AE">
            <w:pPr>
              <w:pStyle w:val="TableParagraph"/>
              <w:spacing w:before="83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</w:rPr>
              <w:t>8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512026" w:rsidRPr="00B452AE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CONDICIONANTES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Descrição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Prazo</w:t>
            </w:r>
          </w:p>
        </w:tc>
      </w:tr>
      <w:tr w:rsidR="00512026" w:rsidRPr="00B90FD0" w:rsidTr="008304A0">
        <w:trPr>
          <w:trHeight w:val="416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Manter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preservada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Contratar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profissional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competente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habilitado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para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serviços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fim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coibir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intervenções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além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474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Conciliar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efetiva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diminuindo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tempo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exposição 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vigência</w:t>
            </w:r>
          </w:p>
          <w:p w:rsidR="00512026" w:rsidRPr="00B90FD0" w:rsidRDefault="00512026" w:rsidP="008304A0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sistema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drenagem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Adotar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procedimentos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necessários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à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destinação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adequada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resíduos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gerados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atividade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512026" w:rsidRPr="00B90FD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512026" w:rsidRPr="00B90FD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512026" w:rsidRPr="00B90FD0" w:rsidTr="008304A0">
        <w:trPr>
          <w:trHeight w:val="405"/>
        </w:trPr>
        <w:tc>
          <w:tcPr>
            <w:tcW w:w="5000" w:type="pct"/>
            <w:gridSpan w:val="4"/>
          </w:tcPr>
          <w:p w:rsidR="00512026" w:rsidRPr="00B452AE" w:rsidRDefault="00512026" w:rsidP="008304A0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Medidas</w:t>
            </w:r>
            <w:r w:rsidRPr="00B452AE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Mitigadoras</w:t>
            </w:r>
          </w:p>
        </w:tc>
      </w:tr>
      <w:tr w:rsidR="00512026" w:rsidRPr="00B90FD0" w:rsidTr="008304A0">
        <w:trPr>
          <w:trHeight w:val="852"/>
        </w:trPr>
        <w:tc>
          <w:tcPr>
            <w:tcW w:w="5000" w:type="pct"/>
            <w:gridSpan w:val="4"/>
          </w:tcPr>
          <w:p w:rsidR="00512026" w:rsidRPr="00B452AE" w:rsidRDefault="00512026" w:rsidP="008304A0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supressão</w:t>
            </w:r>
            <w:r w:rsidRPr="00B452AE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fora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período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chuvoso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não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fazer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uso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fogo. Utilizar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técnicas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metodologias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afugentamento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proteção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fauna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silvestres. Replantio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ou tranplante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espécies locais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menos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adensadas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degradadas; uso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cercas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vivas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ecológicas,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evitando-se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telas;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Evitar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árvores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exótica.</w:t>
            </w:r>
          </w:p>
        </w:tc>
      </w:tr>
      <w:tr w:rsidR="00B452AE" w:rsidRPr="00E017D9" w:rsidTr="00753A0C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bottom"/>
          </w:tcPr>
          <w:p w:rsidR="00B452AE" w:rsidRPr="00B452AE" w:rsidRDefault="00B452AE" w:rsidP="00753A0C">
            <w:pPr>
              <w:pStyle w:val="TableParagraph"/>
              <w:spacing w:before="83" w:line="240" w:lineRule="auto"/>
              <w:ind w:left="10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9.</w:t>
            </w:r>
            <w:r w:rsidRPr="00B452AE">
              <w:rPr>
                <w:rFonts w:ascii="Times New Roman" w:hAnsi="Times New Roman" w:cs="Times New Roman"/>
                <w:b/>
                <w:spacing w:val="25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OBSERVAÇÕES</w:t>
            </w:r>
          </w:p>
        </w:tc>
      </w:tr>
      <w:tr w:rsidR="00B452AE" w:rsidRPr="00E017D9" w:rsidTr="00753A0C">
        <w:trPr>
          <w:trHeight w:val="205"/>
        </w:trPr>
        <w:tc>
          <w:tcPr>
            <w:tcW w:w="216" w:type="pct"/>
            <w:vAlign w:val="center"/>
          </w:tcPr>
          <w:p w:rsidR="00B452AE" w:rsidRPr="00B452AE" w:rsidRDefault="00EB0A6B" w:rsidP="00753A0C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1"/>
                <w:sz w:val="21"/>
                <w:szCs w:val="21"/>
              </w:rPr>
              <w:t>1</w:t>
            </w:r>
          </w:p>
        </w:tc>
        <w:tc>
          <w:tcPr>
            <w:tcW w:w="4784" w:type="pct"/>
            <w:gridSpan w:val="3"/>
            <w:vAlign w:val="bottom"/>
          </w:tcPr>
          <w:p w:rsidR="00B452AE" w:rsidRPr="00EB0A6B" w:rsidRDefault="00EB0A6B" w:rsidP="00753A0C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EB0A6B">
              <w:rPr>
                <w:rFonts w:ascii="Times New Roman" w:hAnsi="Times New Roman" w:cs="Times New Roman"/>
                <w:b/>
                <w:lang w:val="pt-BR"/>
              </w:rPr>
              <w:t>Compensação por espécie ameaçada e protegida:</w:t>
            </w:r>
            <w:r w:rsidRPr="00EB0A6B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 xml:space="preserve">Plantio de </w:t>
            </w:r>
            <w:r w:rsidR="00F508FB" w:rsidRPr="00EB0A6B">
              <w:rPr>
                <w:rFonts w:ascii="Times New Roman" w:hAnsi="Times New Roman" w:cs="Times New Roman"/>
                <w:lang w:val="pt-BR"/>
              </w:rPr>
              <w:t xml:space="preserve">25 espécies nativas variadas no Parque Municipal de Fechos. Apresentar em meio físico na secretaria de Meio Ambiente relatório fotográfico do plantio realizado indicando nº do processo de Intervenção Ambiental e o local de plantio. </w:t>
            </w:r>
            <w:proofErr w:type="spellStart"/>
            <w:r w:rsidR="00F508FB" w:rsidRPr="00EB0A6B">
              <w:rPr>
                <w:rFonts w:ascii="Times New Roman" w:hAnsi="Times New Roman" w:cs="Times New Roman"/>
              </w:rPr>
              <w:t>Prazo</w:t>
            </w:r>
            <w:proofErr w:type="spellEnd"/>
            <w:r w:rsidR="00F508FB" w:rsidRPr="00EB0A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08FB" w:rsidRPr="00EB0A6B">
              <w:rPr>
                <w:rFonts w:ascii="Times New Roman" w:hAnsi="Times New Roman" w:cs="Times New Roman"/>
              </w:rPr>
              <w:t>máximo</w:t>
            </w:r>
            <w:proofErr w:type="spellEnd"/>
            <w:r w:rsidR="00F508FB" w:rsidRPr="00EB0A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08FB" w:rsidRPr="00EB0A6B">
              <w:rPr>
                <w:rFonts w:ascii="Times New Roman" w:hAnsi="Times New Roman" w:cs="Times New Roman"/>
              </w:rPr>
              <w:t>até</w:t>
            </w:r>
            <w:proofErr w:type="spellEnd"/>
            <w:r w:rsidR="00F508FB" w:rsidRPr="00EB0A6B">
              <w:rPr>
                <w:rFonts w:ascii="Times New Roman" w:hAnsi="Times New Roman" w:cs="Times New Roman"/>
              </w:rPr>
              <w:t xml:space="preserve"> o final de </w:t>
            </w:r>
            <w:proofErr w:type="spellStart"/>
            <w:r w:rsidR="00F508FB" w:rsidRPr="00EB0A6B">
              <w:rPr>
                <w:rFonts w:ascii="Times New Roman" w:hAnsi="Times New Roman" w:cs="Times New Roman"/>
              </w:rPr>
              <w:t>fever</w:t>
            </w:r>
            <w:r w:rsidRPr="00EB0A6B">
              <w:rPr>
                <w:rFonts w:ascii="Times New Roman" w:hAnsi="Times New Roman" w:cs="Times New Roman"/>
              </w:rPr>
              <w:t>eiro</w:t>
            </w:r>
            <w:proofErr w:type="spellEnd"/>
            <w:r w:rsidR="00F508FB" w:rsidRPr="00EB0A6B">
              <w:rPr>
                <w:rFonts w:ascii="Times New Roman" w:hAnsi="Times New Roman" w:cs="Times New Roman"/>
              </w:rPr>
              <w:t xml:space="preserve"> de 2025.</w:t>
            </w:r>
          </w:p>
        </w:tc>
      </w:tr>
    </w:tbl>
    <w:p w:rsidR="00CE2A80" w:rsidRDefault="00CE2A80" w:rsidP="009F0AE0">
      <w:pPr>
        <w:rPr>
          <w:rFonts w:ascii="Times New Roman" w:hAnsi="Times New Roman" w:cs="Times New Roman"/>
          <w:u w:val="single"/>
        </w:rPr>
      </w:pPr>
    </w:p>
    <w:p w:rsidR="00CE2A80" w:rsidRDefault="00CE2A80" w:rsidP="009F0AE0">
      <w:pPr>
        <w:rPr>
          <w:rFonts w:ascii="Times New Roman" w:hAnsi="Times New Roman" w:cs="Times New Roman"/>
          <w:u w:val="single"/>
        </w:rPr>
      </w:pPr>
    </w:p>
    <w:p w:rsidR="00EB0A6B" w:rsidRDefault="00EB0A6B" w:rsidP="009F0AE0">
      <w:pPr>
        <w:rPr>
          <w:rFonts w:ascii="Times New Roman" w:hAnsi="Times New Roman" w:cs="Times New Roman"/>
          <w:u w:val="single"/>
        </w:rPr>
      </w:pPr>
    </w:p>
    <w:p w:rsidR="00EB0A6B" w:rsidRDefault="00EB0A6B" w:rsidP="009F0AE0">
      <w:pPr>
        <w:rPr>
          <w:rFonts w:ascii="Times New Roman" w:hAnsi="Times New Roman" w:cs="Times New Roman"/>
          <w:u w:val="single"/>
        </w:rPr>
      </w:pPr>
      <w:bookmarkStart w:id="2" w:name="_GoBack"/>
      <w:bookmarkEnd w:id="2"/>
    </w:p>
    <w:p w:rsidR="00512026" w:rsidRDefault="00253767" w:rsidP="009F0AE0">
      <w:pPr>
        <w:rPr>
          <w:rFonts w:ascii="Times New Roman" w:hAnsi="Times New Roman" w:cs="Times New Roman"/>
        </w:rPr>
      </w:pPr>
      <w:r w:rsidRPr="00594FE0">
        <w:rPr>
          <w:rFonts w:ascii="Times New Roman" w:hAnsi="Times New Roman" w:cs="Times New Roman"/>
          <w:u w:val="single"/>
        </w:rPr>
        <w:t>Planta de Situação</w:t>
      </w:r>
    </w:p>
    <w:p w:rsidR="00512026" w:rsidRDefault="002F2C11" w:rsidP="002F2C11">
      <w:pPr>
        <w:ind w:left="85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4D1826" wp14:editId="3A95F508">
            <wp:extent cx="5062686" cy="80391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246" t="16418" r="34742" b="4505"/>
                    <a:stretch/>
                  </pic:blipFill>
                  <pic:spPr bwMode="auto">
                    <a:xfrm>
                      <a:off x="0" y="0"/>
                      <a:ext cx="5082132" cy="806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026" w:rsidRDefault="00512026" w:rsidP="009F0AE0">
      <w:pPr>
        <w:rPr>
          <w:rFonts w:ascii="Times New Roman" w:hAnsi="Times New Roman" w:cs="Times New Roman"/>
        </w:rPr>
      </w:pPr>
    </w:p>
    <w:p w:rsidR="002F2C11" w:rsidRPr="002F2C11" w:rsidRDefault="00512026" w:rsidP="009F0AE0">
      <w:pPr>
        <w:rPr>
          <w:rFonts w:ascii="Times New Roman" w:hAnsi="Times New Roman" w:cs="Times New Roman"/>
          <w:u w:val="single"/>
        </w:rPr>
      </w:pPr>
      <w:r w:rsidRPr="00594FE0">
        <w:rPr>
          <w:rFonts w:ascii="Times New Roman" w:hAnsi="Times New Roman" w:cs="Times New Roman"/>
          <w:u w:val="single"/>
        </w:rPr>
        <w:t>Planta de Compensação Externa</w:t>
      </w:r>
    </w:p>
    <w:p w:rsidR="00512026" w:rsidRPr="002F2C11" w:rsidRDefault="002F2C11" w:rsidP="002F2C11">
      <w:pPr>
        <w:ind w:left="567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6D614E2C" wp14:editId="7433EFC6">
            <wp:extent cx="5305425" cy="8166466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476" t="15323" r="34127" b="4231"/>
                    <a:stretch/>
                  </pic:blipFill>
                  <pic:spPr bwMode="auto">
                    <a:xfrm>
                      <a:off x="0" y="0"/>
                      <a:ext cx="5321867" cy="819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026" w:rsidRPr="002F2C11" w:rsidSect="00CA327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234B"/>
    <w:rsid w:val="000230CA"/>
    <w:rsid w:val="0002362A"/>
    <w:rsid w:val="000238F5"/>
    <w:rsid w:val="00030779"/>
    <w:rsid w:val="00072B8C"/>
    <w:rsid w:val="00082F6B"/>
    <w:rsid w:val="00085805"/>
    <w:rsid w:val="000A290D"/>
    <w:rsid w:val="000A2ABE"/>
    <w:rsid w:val="000A3859"/>
    <w:rsid w:val="000A6D15"/>
    <w:rsid w:val="000B2443"/>
    <w:rsid w:val="000D0B97"/>
    <w:rsid w:val="000D60EB"/>
    <w:rsid w:val="000F3208"/>
    <w:rsid w:val="00104A6D"/>
    <w:rsid w:val="00121189"/>
    <w:rsid w:val="00132F30"/>
    <w:rsid w:val="00134ECC"/>
    <w:rsid w:val="00141B28"/>
    <w:rsid w:val="001523A5"/>
    <w:rsid w:val="001615CD"/>
    <w:rsid w:val="00165210"/>
    <w:rsid w:val="001805D0"/>
    <w:rsid w:val="00181795"/>
    <w:rsid w:val="00194AF0"/>
    <w:rsid w:val="001A527D"/>
    <w:rsid w:val="001B53DC"/>
    <w:rsid w:val="001E0439"/>
    <w:rsid w:val="001E13C7"/>
    <w:rsid w:val="001E1E9C"/>
    <w:rsid w:val="001E23F4"/>
    <w:rsid w:val="001E38E9"/>
    <w:rsid w:val="001F045B"/>
    <w:rsid w:val="001F3C39"/>
    <w:rsid w:val="00204724"/>
    <w:rsid w:val="00206A94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95FEA"/>
    <w:rsid w:val="002C28A3"/>
    <w:rsid w:val="002C46C5"/>
    <w:rsid w:val="002D540A"/>
    <w:rsid w:val="002F2C11"/>
    <w:rsid w:val="002F5B30"/>
    <w:rsid w:val="00310C3F"/>
    <w:rsid w:val="00311ECC"/>
    <w:rsid w:val="00312015"/>
    <w:rsid w:val="003148CE"/>
    <w:rsid w:val="003235FC"/>
    <w:rsid w:val="0033122C"/>
    <w:rsid w:val="00332108"/>
    <w:rsid w:val="00333EE2"/>
    <w:rsid w:val="00340C68"/>
    <w:rsid w:val="0034752D"/>
    <w:rsid w:val="0037541F"/>
    <w:rsid w:val="003A4C2E"/>
    <w:rsid w:val="003B2D4D"/>
    <w:rsid w:val="003C1DF0"/>
    <w:rsid w:val="003C60B3"/>
    <w:rsid w:val="003D127B"/>
    <w:rsid w:val="003E04E3"/>
    <w:rsid w:val="003F5CBE"/>
    <w:rsid w:val="00411E8D"/>
    <w:rsid w:val="00413354"/>
    <w:rsid w:val="004174AA"/>
    <w:rsid w:val="00425637"/>
    <w:rsid w:val="00433A51"/>
    <w:rsid w:val="00433F49"/>
    <w:rsid w:val="00462E79"/>
    <w:rsid w:val="00466276"/>
    <w:rsid w:val="004717EC"/>
    <w:rsid w:val="00471F33"/>
    <w:rsid w:val="00473DE9"/>
    <w:rsid w:val="0048165C"/>
    <w:rsid w:val="004865C5"/>
    <w:rsid w:val="004A0939"/>
    <w:rsid w:val="004D076F"/>
    <w:rsid w:val="004F7592"/>
    <w:rsid w:val="0050753D"/>
    <w:rsid w:val="00512026"/>
    <w:rsid w:val="00514C24"/>
    <w:rsid w:val="00516678"/>
    <w:rsid w:val="0052390D"/>
    <w:rsid w:val="00527F58"/>
    <w:rsid w:val="0055140F"/>
    <w:rsid w:val="005554F7"/>
    <w:rsid w:val="00555570"/>
    <w:rsid w:val="00560C81"/>
    <w:rsid w:val="0056239C"/>
    <w:rsid w:val="005626D8"/>
    <w:rsid w:val="00574549"/>
    <w:rsid w:val="005764C4"/>
    <w:rsid w:val="0058527A"/>
    <w:rsid w:val="0058533C"/>
    <w:rsid w:val="00594502"/>
    <w:rsid w:val="00594FE0"/>
    <w:rsid w:val="005A7001"/>
    <w:rsid w:val="005B33DB"/>
    <w:rsid w:val="005B6C62"/>
    <w:rsid w:val="005D35A2"/>
    <w:rsid w:val="005D538E"/>
    <w:rsid w:val="005D7055"/>
    <w:rsid w:val="005E2112"/>
    <w:rsid w:val="005E5080"/>
    <w:rsid w:val="005F065C"/>
    <w:rsid w:val="006125D6"/>
    <w:rsid w:val="00633179"/>
    <w:rsid w:val="00641795"/>
    <w:rsid w:val="00670DFC"/>
    <w:rsid w:val="006734FB"/>
    <w:rsid w:val="00676972"/>
    <w:rsid w:val="00693A91"/>
    <w:rsid w:val="00695815"/>
    <w:rsid w:val="006A6D1A"/>
    <w:rsid w:val="006A7637"/>
    <w:rsid w:val="006B6DBB"/>
    <w:rsid w:val="006D47FA"/>
    <w:rsid w:val="006D5699"/>
    <w:rsid w:val="006E2D49"/>
    <w:rsid w:val="006F52A0"/>
    <w:rsid w:val="007048A3"/>
    <w:rsid w:val="00704E92"/>
    <w:rsid w:val="007060D2"/>
    <w:rsid w:val="0071306D"/>
    <w:rsid w:val="00713B6B"/>
    <w:rsid w:val="00717D88"/>
    <w:rsid w:val="00725436"/>
    <w:rsid w:val="00731051"/>
    <w:rsid w:val="00747F26"/>
    <w:rsid w:val="007B603B"/>
    <w:rsid w:val="007C13AB"/>
    <w:rsid w:val="007D682E"/>
    <w:rsid w:val="007E1FC3"/>
    <w:rsid w:val="007E2C65"/>
    <w:rsid w:val="007E6CAA"/>
    <w:rsid w:val="007F4B4F"/>
    <w:rsid w:val="007F5FBA"/>
    <w:rsid w:val="007F728C"/>
    <w:rsid w:val="00812526"/>
    <w:rsid w:val="00822A04"/>
    <w:rsid w:val="00853D3E"/>
    <w:rsid w:val="008718DB"/>
    <w:rsid w:val="00872238"/>
    <w:rsid w:val="00877B6F"/>
    <w:rsid w:val="00880310"/>
    <w:rsid w:val="008850A4"/>
    <w:rsid w:val="008A2A21"/>
    <w:rsid w:val="008A389E"/>
    <w:rsid w:val="008A5723"/>
    <w:rsid w:val="008A5F8B"/>
    <w:rsid w:val="008C6CA6"/>
    <w:rsid w:val="008E43D8"/>
    <w:rsid w:val="008E75A1"/>
    <w:rsid w:val="00906631"/>
    <w:rsid w:val="00911B10"/>
    <w:rsid w:val="00917B1E"/>
    <w:rsid w:val="00943D52"/>
    <w:rsid w:val="00974B4D"/>
    <w:rsid w:val="0098738A"/>
    <w:rsid w:val="0099345A"/>
    <w:rsid w:val="009A1258"/>
    <w:rsid w:val="009A26DA"/>
    <w:rsid w:val="009B3B03"/>
    <w:rsid w:val="009C370E"/>
    <w:rsid w:val="009C7AD6"/>
    <w:rsid w:val="009E0964"/>
    <w:rsid w:val="009E3A43"/>
    <w:rsid w:val="009E5BC8"/>
    <w:rsid w:val="009E60F1"/>
    <w:rsid w:val="009F0AE0"/>
    <w:rsid w:val="009F16CE"/>
    <w:rsid w:val="00A23665"/>
    <w:rsid w:val="00A36EE4"/>
    <w:rsid w:val="00A44907"/>
    <w:rsid w:val="00A51824"/>
    <w:rsid w:val="00A53189"/>
    <w:rsid w:val="00A57A1E"/>
    <w:rsid w:val="00A70C85"/>
    <w:rsid w:val="00A7639A"/>
    <w:rsid w:val="00A7677E"/>
    <w:rsid w:val="00A831A6"/>
    <w:rsid w:val="00A858FA"/>
    <w:rsid w:val="00A92E0E"/>
    <w:rsid w:val="00AA146C"/>
    <w:rsid w:val="00AA31D5"/>
    <w:rsid w:val="00AB154A"/>
    <w:rsid w:val="00AC0032"/>
    <w:rsid w:val="00AC1188"/>
    <w:rsid w:val="00AC1805"/>
    <w:rsid w:val="00AD7381"/>
    <w:rsid w:val="00AE0A6E"/>
    <w:rsid w:val="00B04569"/>
    <w:rsid w:val="00B14F47"/>
    <w:rsid w:val="00B20363"/>
    <w:rsid w:val="00B34665"/>
    <w:rsid w:val="00B452AE"/>
    <w:rsid w:val="00B509D2"/>
    <w:rsid w:val="00B90FD0"/>
    <w:rsid w:val="00BA0E26"/>
    <w:rsid w:val="00BA3A40"/>
    <w:rsid w:val="00BC053E"/>
    <w:rsid w:val="00BD596F"/>
    <w:rsid w:val="00C022CB"/>
    <w:rsid w:val="00C07DE6"/>
    <w:rsid w:val="00C10BF9"/>
    <w:rsid w:val="00C12710"/>
    <w:rsid w:val="00C16AC6"/>
    <w:rsid w:val="00C24582"/>
    <w:rsid w:val="00C44E1E"/>
    <w:rsid w:val="00C45BB7"/>
    <w:rsid w:val="00C653B1"/>
    <w:rsid w:val="00C705C2"/>
    <w:rsid w:val="00CA327A"/>
    <w:rsid w:val="00CA4751"/>
    <w:rsid w:val="00CB061F"/>
    <w:rsid w:val="00CD4B72"/>
    <w:rsid w:val="00CD5C71"/>
    <w:rsid w:val="00CD7013"/>
    <w:rsid w:val="00CE1FB3"/>
    <w:rsid w:val="00CE25F1"/>
    <w:rsid w:val="00CE2A80"/>
    <w:rsid w:val="00CF304B"/>
    <w:rsid w:val="00D04C4A"/>
    <w:rsid w:val="00D22278"/>
    <w:rsid w:val="00D32B4D"/>
    <w:rsid w:val="00D468A4"/>
    <w:rsid w:val="00D53B13"/>
    <w:rsid w:val="00D54AA9"/>
    <w:rsid w:val="00D56500"/>
    <w:rsid w:val="00D70498"/>
    <w:rsid w:val="00DA4130"/>
    <w:rsid w:val="00DA75AA"/>
    <w:rsid w:val="00DB581C"/>
    <w:rsid w:val="00DB7471"/>
    <w:rsid w:val="00DC6B71"/>
    <w:rsid w:val="00DD0384"/>
    <w:rsid w:val="00DE3D4F"/>
    <w:rsid w:val="00DF0437"/>
    <w:rsid w:val="00DF0C4B"/>
    <w:rsid w:val="00DF4DB2"/>
    <w:rsid w:val="00DF5FD1"/>
    <w:rsid w:val="00E024FE"/>
    <w:rsid w:val="00E21525"/>
    <w:rsid w:val="00E35E24"/>
    <w:rsid w:val="00E369B4"/>
    <w:rsid w:val="00E41958"/>
    <w:rsid w:val="00E72EBE"/>
    <w:rsid w:val="00E81C19"/>
    <w:rsid w:val="00E94D71"/>
    <w:rsid w:val="00E9638C"/>
    <w:rsid w:val="00E97D81"/>
    <w:rsid w:val="00EA3CEB"/>
    <w:rsid w:val="00EB0A6B"/>
    <w:rsid w:val="00EB1196"/>
    <w:rsid w:val="00EB20D3"/>
    <w:rsid w:val="00EB778B"/>
    <w:rsid w:val="00ED0EFA"/>
    <w:rsid w:val="00ED3D81"/>
    <w:rsid w:val="00EE6C4E"/>
    <w:rsid w:val="00F05FDA"/>
    <w:rsid w:val="00F06786"/>
    <w:rsid w:val="00F1382F"/>
    <w:rsid w:val="00F16F91"/>
    <w:rsid w:val="00F508FB"/>
    <w:rsid w:val="00F57938"/>
    <w:rsid w:val="00FA0913"/>
    <w:rsid w:val="00FA2794"/>
    <w:rsid w:val="00FA499D"/>
    <w:rsid w:val="00FB0774"/>
    <w:rsid w:val="00FB483C"/>
    <w:rsid w:val="00FC4048"/>
    <w:rsid w:val="00FC73D4"/>
    <w:rsid w:val="00FD3409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553C42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E2AF-4A48-47B4-A63A-C22B121E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18</cp:revision>
  <cp:lastPrinted>2022-08-11T19:11:00Z</cp:lastPrinted>
  <dcterms:created xsi:type="dcterms:W3CDTF">2023-03-10T17:07:00Z</dcterms:created>
  <dcterms:modified xsi:type="dcterms:W3CDTF">2024-10-15T19:27:00Z</dcterms:modified>
</cp:coreProperties>
</file>